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00" w:lineRule="auto"/>
        <w:jc w:val="center"/>
        <w:rPr>
          <w:b/>
          <w:sz w:val="32"/>
          <w:szCs w:val="32"/>
        </w:rPr>
      </w:pPr>
      <w:r>
        <w:rPr>
          <w:rFonts w:hint="eastAsia"/>
          <w:b/>
          <w:sz w:val="32"/>
          <w:szCs w:val="32"/>
        </w:rPr>
        <w:t>中国药科大学教师科研成果（论文、专利）认领通知</w:t>
      </w:r>
    </w:p>
    <w:p>
      <w:pPr>
        <w:spacing w:line="300" w:lineRule="auto"/>
        <w:rPr>
          <w:b/>
          <w:sz w:val="24"/>
          <w:szCs w:val="24"/>
        </w:rPr>
      </w:pPr>
    </w:p>
    <w:p>
      <w:pPr>
        <w:spacing w:line="300" w:lineRule="auto"/>
        <w:rPr>
          <w:b/>
          <w:sz w:val="28"/>
          <w:szCs w:val="28"/>
        </w:rPr>
      </w:pPr>
      <w:r>
        <w:rPr>
          <w:rFonts w:hint="eastAsia"/>
          <w:b/>
          <w:sz w:val="28"/>
          <w:szCs w:val="28"/>
        </w:rPr>
        <w:t>一、平台简介</w:t>
      </w:r>
    </w:p>
    <w:p>
      <w:pPr>
        <w:spacing w:line="300" w:lineRule="auto"/>
        <w:ind w:firstLine="480" w:firstLineChars="200"/>
        <w:rPr>
          <w:sz w:val="24"/>
          <w:szCs w:val="24"/>
        </w:rPr>
      </w:pPr>
      <w:r>
        <w:rPr>
          <w:rFonts w:hint="eastAsia"/>
          <w:sz w:val="24"/>
          <w:szCs w:val="24"/>
        </w:rPr>
        <w:t>为了进一步提升数据服务体验，强化数据的整合共享，同时减轻老师们重复填报的负担，助力我校“一流学科”建设。图书与信息中心于2020年12月1日正式上线了“中国药科大学学科发展支撑平台”。</w:t>
      </w:r>
    </w:p>
    <w:p>
      <w:pPr>
        <w:spacing w:line="300" w:lineRule="auto"/>
        <w:ind w:firstLine="480" w:firstLineChars="200"/>
        <w:rPr>
          <w:sz w:val="24"/>
          <w:szCs w:val="24"/>
        </w:rPr>
      </w:pPr>
      <w:r>
        <w:rPr>
          <w:rFonts w:hint="eastAsia"/>
          <w:sz w:val="24"/>
          <w:szCs w:val="24"/>
        </w:rPr>
        <w:t>科研成果认领平台利用大数据、智能分析等信息技术，从各大主要科研数据库对我校教师的论文、专利等科研成果实现采集和抓取。</w:t>
      </w:r>
    </w:p>
    <w:p>
      <w:pPr>
        <w:spacing w:line="300" w:lineRule="auto"/>
        <w:ind w:firstLine="480" w:firstLineChars="200"/>
        <w:rPr>
          <w:sz w:val="24"/>
          <w:szCs w:val="24"/>
        </w:rPr>
      </w:pPr>
      <w:r>
        <w:rPr>
          <w:rFonts w:hint="eastAsia"/>
          <w:sz w:val="24"/>
          <w:szCs w:val="24"/>
        </w:rPr>
        <w:t>我校教师用户可以通过认领平台，对自己的科研成果进行认领，院部（或科研院所）审核通过后即可作为个人科研成果的数据源，通过全校数据平台提供给绩效考核、职称申报等业务使用。</w:t>
      </w:r>
    </w:p>
    <w:p>
      <w:pPr>
        <w:spacing w:line="300" w:lineRule="auto"/>
        <w:rPr>
          <w:b/>
          <w:sz w:val="28"/>
          <w:szCs w:val="28"/>
        </w:rPr>
      </w:pPr>
      <w:r>
        <w:rPr>
          <w:rFonts w:hint="eastAsia"/>
          <w:b/>
          <w:sz w:val="28"/>
          <w:szCs w:val="28"/>
        </w:rPr>
        <w:t>二、平台功能</w:t>
      </w:r>
    </w:p>
    <w:p>
      <w:pPr>
        <w:spacing w:line="300" w:lineRule="auto"/>
        <w:ind w:firstLine="482" w:firstLineChars="200"/>
        <w:rPr>
          <w:b/>
          <w:sz w:val="24"/>
          <w:szCs w:val="24"/>
        </w:rPr>
      </w:pPr>
      <w:r>
        <w:rPr>
          <w:rFonts w:hint="eastAsia"/>
          <w:b/>
          <w:sz w:val="24"/>
          <w:szCs w:val="24"/>
        </w:rPr>
        <w:t>1．平台数据自动推送</w:t>
      </w:r>
    </w:p>
    <w:p>
      <w:pPr>
        <w:spacing w:line="300" w:lineRule="auto"/>
        <w:ind w:firstLine="480" w:firstLineChars="200"/>
        <w:rPr>
          <w:sz w:val="24"/>
          <w:szCs w:val="24"/>
        </w:rPr>
      </w:pPr>
      <w:r>
        <w:rPr>
          <w:rFonts w:hint="eastAsia"/>
          <w:sz w:val="24"/>
          <w:szCs w:val="24"/>
        </w:rPr>
        <w:t>平台会从主流科研数据库中对以中国药科大学名义公开发表的科研成果（学术论文、专利等）进行预采集，通过标准化合并、去重等技术处理后，根据教师姓名及所在学术单位，自动推送给各位老师进行认领。</w:t>
      </w:r>
    </w:p>
    <w:p>
      <w:pPr>
        <w:spacing w:line="300" w:lineRule="auto"/>
        <w:ind w:firstLine="482" w:firstLineChars="200"/>
        <w:rPr>
          <w:b/>
          <w:sz w:val="24"/>
          <w:szCs w:val="24"/>
        </w:rPr>
      </w:pPr>
      <w:r>
        <w:rPr>
          <w:rFonts w:hint="eastAsia"/>
          <w:b/>
          <w:sz w:val="24"/>
          <w:szCs w:val="24"/>
        </w:rPr>
        <w:t>2．填报工作大幅减少</w:t>
      </w:r>
    </w:p>
    <w:p>
      <w:pPr>
        <w:spacing w:line="300" w:lineRule="auto"/>
        <w:ind w:firstLine="480" w:firstLineChars="200"/>
        <w:rPr>
          <w:sz w:val="24"/>
          <w:szCs w:val="24"/>
        </w:rPr>
      </w:pPr>
      <w:r>
        <w:rPr>
          <w:rFonts w:hint="eastAsia"/>
          <w:sz w:val="24"/>
          <w:szCs w:val="24"/>
        </w:rPr>
        <w:t>自动推送给老师的成果数据，包含作者信息、论文题录信息、期刊分区等详细属性，点点鼠标即可认领，无须手工填写繁琐的信息。</w:t>
      </w:r>
    </w:p>
    <w:p>
      <w:pPr>
        <w:spacing w:line="300" w:lineRule="auto"/>
        <w:ind w:firstLine="480" w:firstLineChars="200"/>
        <w:rPr>
          <w:sz w:val="24"/>
          <w:szCs w:val="24"/>
        </w:rPr>
      </w:pPr>
      <w:r>
        <w:rPr>
          <w:rFonts w:hint="eastAsia"/>
          <w:sz w:val="24"/>
          <w:szCs w:val="24"/>
        </w:rPr>
        <w:t>数据源来自主流的科研成果数据库，如有缺失，可通过检索、补录等方式进行补充。</w:t>
      </w:r>
    </w:p>
    <w:p>
      <w:pPr>
        <w:spacing w:line="300" w:lineRule="auto"/>
        <w:ind w:firstLine="482" w:firstLineChars="200"/>
        <w:rPr>
          <w:b/>
          <w:sz w:val="24"/>
          <w:szCs w:val="24"/>
        </w:rPr>
      </w:pPr>
      <w:r>
        <w:rPr>
          <w:rFonts w:hint="eastAsia"/>
          <w:b/>
          <w:sz w:val="24"/>
          <w:szCs w:val="24"/>
        </w:rPr>
        <w:t>3．一次认领重复使用</w:t>
      </w:r>
    </w:p>
    <w:p>
      <w:pPr>
        <w:spacing w:line="300" w:lineRule="auto"/>
        <w:ind w:firstLine="480" w:firstLineChars="200"/>
        <w:rPr>
          <w:sz w:val="24"/>
          <w:szCs w:val="24"/>
        </w:rPr>
      </w:pPr>
      <w:r>
        <w:rPr>
          <w:rFonts w:hint="eastAsia"/>
          <w:sz w:val="24"/>
          <w:szCs w:val="24"/>
        </w:rPr>
        <w:t>教师认领且通过院系审核后的科研成果将归档到学校的科研数据中心，供</w:t>
      </w:r>
      <w:r>
        <w:rPr>
          <w:rFonts w:hint="eastAsia"/>
          <w:b/>
          <w:sz w:val="24"/>
          <w:szCs w:val="24"/>
        </w:rPr>
        <w:t>职称申报</w:t>
      </w:r>
      <w:r>
        <w:rPr>
          <w:rFonts w:hint="eastAsia"/>
          <w:sz w:val="24"/>
          <w:szCs w:val="24"/>
        </w:rPr>
        <w:t>、</w:t>
      </w:r>
      <w:r>
        <w:rPr>
          <w:rFonts w:hint="eastAsia"/>
          <w:b/>
          <w:sz w:val="24"/>
          <w:szCs w:val="24"/>
        </w:rPr>
        <w:t>绩效考核</w:t>
      </w:r>
      <w:r>
        <w:rPr>
          <w:rFonts w:hint="eastAsia"/>
          <w:sz w:val="24"/>
          <w:szCs w:val="24"/>
        </w:rPr>
        <w:t>等业务使用，减少教师重复填报。</w:t>
      </w:r>
    </w:p>
    <w:p>
      <w:pPr>
        <w:spacing w:line="300" w:lineRule="auto"/>
        <w:ind w:firstLine="482" w:firstLineChars="200"/>
        <w:rPr>
          <w:b/>
          <w:sz w:val="24"/>
          <w:szCs w:val="24"/>
        </w:rPr>
      </w:pPr>
      <w:r>
        <w:rPr>
          <w:rFonts w:hint="eastAsia"/>
          <w:b/>
          <w:sz w:val="24"/>
          <w:szCs w:val="24"/>
        </w:rPr>
        <w:t>4．构建科研数据中心</w:t>
      </w:r>
    </w:p>
    <w:p>
      <w:pPr>
        <w:spacing w:line="300" w:lineRule="auto"/>
        <w:ind w:firstLine="480" w:firstLineChars="200"/>
        <w:rPr>
          <w:sz w:val="24"/>
          <w:szCs w:val="24"/>
        </w:rPr>
      </w:pPr>
      <w:r>
        <w:rPr>
          <w:rFonts w:hint="eastAsia"/>
          <w:sz w:val="24"/>
          <w:szCs w:val="24"/>
        </w:rPr>
        <w:t>认领成功的科研成果数据，将成为我校科研数据的重要组成部分，可为下一步构建教师个人科研数据中心、学校的学科建设评估等工作提供有力的数据支撑。</w:t>
      </w:r>
    </w:p>
    <w:p>
      <w:pPr>
        <w:spacing w:line="300" w:lineRule="auto"/>
        <w:ind w:firstLine="482" w:firstLineChars="200"/>
        <w:rPr>
          <w:b/>
          <w:sz w:val="24"/>
          <w:szCs w:val="24"/>
        </w:rPr>
      </w:pPr>
      <w:r>
        <w:rPr>
          <w:rFonts w:hint="eastAsia"/>
          <w:b/>
          <w:sz w:val="24"/>
          <w:szCs w:val="24"/>
        </w:rPr>
        <w:t>5．专业数据客服团队</w:t>
      </w:r>
    </w:p>
    <w:p>
      <w:pPr>
        <w:spacing w:line="300" w:lineRule="auto"/>
        <w:ind w:firstLine="480" w:firstLineChars="200"/>
        <w:rPr>
          <w:sz w:val="24"/>
          <w:szCs w:val="24"/>
        </w:rPr>
      </w:pPr>
      <w:r>
        <w:rPr>
          <w:rFonts w:hint="eastAsia"/>
          <w:sz w:val="24"/>
          <w:szCs w:val="24"/>
        </w:rPr>
        <w:t>平台设有专业团队负责数据维护及答疑排障，并建立QQ群、微信群随时解决老师使用过程中的各类问题。</w:t>
      </w:r>
    </w:p>
    <w:p>
      <w:pPr>
        <w:spacing w:line="300" w:lineRule="auto"/>
        <w:ind w:firstLine="480" w:firstLineChars="200"/>
        <w:rPr>
          <w:sz w:val="24"/>
          <w:szCs w:val="24"/>
        </w:rPr>
      </w:pPr>
    </w:p>
    <w:p>
      <w:pPr>
        <w:spacing w:line="300" w:lineRule="auto"/>
        <w:ind w:firstLine="480" w:firstLineChars="200"/>
        <w:rPr>
          <w:sz w:val="24"/>
          <w:szCs w:val="24"/>
        </w:rPr>
      </w:pPr>
    </w:p>
    <w:p>
      <w:pPr>
        <w:spacing w:line="300" w:lineRule="auto"/>
        <w:ind w:firstLine="480" w:firstLineChars="200"/>
        <w:rPr>
          <w:sz w:val="24"/>
          <w:szCs w:val="24"/>
        </w:rPr>
      </w:pPr>
    </w:p>
    <w:p>
      <w:pPr>
        <w:spacing w:line="300" w:lineRule="auto"/>
        <w:rPr>
          <w:b/>
          <w:color w:val="FF0000"/>
          <w:sz w:val="28"/>
          <w:szCs w:val="28"/>
        </w:rPr>
      </w:pPr>
      <w:r>
        <w:rPr>
          <w:rFonts w:hint="eastAsia"/>
          <w:b/>
          <w:color w:val="FF0000"/>
          <w:sz w:val="28"/>
          <w:szCs w:val="28"/>
        </w:rPr>
        <w:t>三、操作指南</w:t>
      </w:r>
    </w:p>
    <w:p>
      <w:pPr>
        <w:spacing w:line="360" w:lineRule="auto"/>
        <w:rPr>
          <w:b/>
          <w:sz w:val="24"/>
          <w:szCs w:val="24"/>
        </w:rPr>
      </w:pPr>
      <w:r>
        <w:rPr>
          <w:b/>
          <w:sz w:val="24"/>
          <w:szCs w:val="24"/>
        </w:rPr>
        <w:t>第一步</w:t>
      </w:r>
      <w:r>
        <w:rPr>
          <w:rFonts w:hint="eastAsia"/>
          <w:b/>
          <w:sz w:val="24"/>
          <w:szCs w:val="24"/>
        </w:rPr>
        <w:t>：</w:t>
      </w:r>
      <w:r>
        <w:rPr>
          <w:rFonts w:hint="eastAsia"/>
          <w:sz w:val="24"/>
          <w:szCs w:val="24"/>
        </w:rPr>
        <w:t>利用工号登录学校“信息门户”（学校主页右上角），如下图所示。（</w:t>
      </w:r>
      <w:r>
        <w:rPr>
          <w:rFonts w:hint="eastAsia"/>
          <w:b/>
          <w:color w:val="FF0000"/>
          <w:sz w:val="24"/>
          <w:szCs w:val="24"/>
        </w:rPr>
        <w:t>建议浏览器为谷歌、火狐、360极速等</w:t>
      </w:r>
      <w:r>
        <w:rPr>
          <w:rFonts w:hint="eastAsia"/>
          <w:sz w:val="24"/>
          <w:szCs w:val="24"/>
        </w:rPr>
        <w:t>）</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5254625" cy="2965450"/>
            <wp:effectExtent l="0" t="0" r="3175" b="6350"/>
            <wp:docPr id="1" name="图片 1" descr="C:\Users\ThinkPad\AppData\Roaming\Tencent\Users\503682783\QQ\WinTemp\RichOle\PSQR1MQPHWQ7XG2@0(6Q8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ThinkPad\AppData\Roaming\Tencent\Users\503682783\QQ\WinTemp\RichOle\PSQR1MQPHWQ7XG2@0(6Q83B.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274712" cy="2977145"/>
                    </a:xfrm>
                    <a:prstGeom prst="rect">
                      <a:avLst/>
                    </a:prstGeom>
                    <a:noFill/>
                    <a:ln>
                      <a:noFill/>
                    </a:ln>
                  </pic:spPr>
                </pic:pic>
              </a:graphicData>
            </a:graphic>
          </wp:inline>
        </w:drawing>
      </w:r>
    </w:p>
    <w:p>
      <w:pPr>
        <w:spacing w:line="360" w:lineRule="auto"/>
        <w:rPr>
          <w:sz w:val="24"/>
          <w:szCs w:val="24"/>
        </w:rPr>
      </w:pPr>
      <w:r>
        <w:rPr>
          <w:rFonts w:hint="eastAsia"/>
          <w:b/>
          <w:sz w:val="24"/>
          <w:szCs w:val="24"/>
        </w:rPr>
        <w:t>第二步：</w:t>
      </w:r>
      <w:r>
        <w:rPr>
          <w:rFonts w:hint="eastAsia"/>
          <w:sz w:val="24"/>
          <w:szCs w:val="24"/>
        </w:rPr>
        <w:t>在上图输入工号、密码点击“登录”按钮进入“中国药科大学融合门户”，如下图所示。</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5263515" cy="3331210"/>
            <wp:effectExtent l="0" t="0" r="0" b="2540"/>
            <wp:docPr id="12" name="图片 12" descr="C:\Users\ThinkPad\AppData\Roaming\Tencent\Users\503682783\QQ\WinTemp\RichOle\@Q4WO))5K(1`_TT)6PO10G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ThinkPad\AppData\Roaming\Tencent\Users\503682783\QQ\WinTemp\RichOle\@Q4WO))5K(1`_TT)6PO10GP.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267150" cy="3333741"/>
                    </a:xfrm>
                    <a:prstGeom prst="rect">
                      <a:avLst/>
                    </a:prstGeom>
                    <a:noFill/>
                    <a:ln>
                      <a:noFill/>
                    </a:ln>
                  </pic:spPr>
                </pic:pic>
              </a:graphicData>
            </a:graphic>
          </wp:inline>
        </w:drawing>
      </w:r>
    </w:p>
    <w:p>
      <w:pPr>
        <w:spacing w:line="360" w:lineRule="auto"/>
        <w:rPr>
          <w:b/>
          <w:sz w:val="24"/>
          <w:szCs w:val="24"/>
        </w:rPr>
      </w:pPr>
    </w:p>
    <w:p>
      <w:pPr>
        <w:spacing w:line="360" w:lineRule="auto"/>
        <w:rPr>
          <w:b/>
          <w:sz w:val="24"/>
          <w:szCs w:val="24"/>
        </w:rPr>
      </w:pPr>
    </w:p>
    <w:p>
      <w:pPr>
        <w:spacing w:line="360" w:lineRule="auto"/>
        <w:rPr>
          <w:b/>
          <w:sz w:val="24"/>
          <w:szCs w:val="24"/>
        </w:rPr>
      </w:pPr>
    </w:p>
    <w:p>
      <w:pPr>
        <w:spacing w:line="360" w:lineRule="auto"/>
        <w:rPr>
          <w:sz w:val="24"/>
          <w:szCs w:val="24"/>
        </w:rPr>
      </w:pPr>
      <w:r>
        <w:rPr>
          <w:rFonts w:hint="eastAsia"/>
          <w:b/>
          <w:sz w:val="24"/>
          <w:szCs w:val="24"/>
        </w:rPr>
        <w:t>第三步：</w:t>
      </w:r>
      <w:r>
        <w:rPr>
          <w:rFonts w:hint="eastAsia"/>
          <w:sz w:val="24"/>
          <w:szCs w:val="24"/>
        </w:rPr>
        <w:t>在上图点击“服务大厅”并通过鼠标下拉至“教师服务”模块，如下图所示。</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5271135" cy="3315335"/>
            <wp:effectExtent l="0" t="0" r="5715" b="0"/>
            <wp:docPr id="13" name="图片 13" descr="C:\Users\ThinkPad\AppData\Roaming\Tencent\Users\503682783\QQ\WinTemp\RichOle\HJ]@NBT1IF~(JM9ZBI6L[(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ThinkPad\AppData\Roaming\Tencent\Users\503682783\QQ\WinTemp\RichOle\HJ]@NBT1IF~(JM9ZBI6L[(5.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7186" cy="3319135"/>
                    </a:xfrm>
                    <a:prstGeom prst="rect">
                      <a:avLst/>
                    </a:prstGeom>
                    <a:noFill/>
                    <a:ln>
                      <a:noFill/>
                    </a:ln>
                  </pic:spPr>
                </pic:pic>
              </a:graphicData>
            </a:graphic>
          </wp:inline>
        </w:drawing>
      </w:r>
    </w:p>
    <w:p>
      <w:pPr>
        <w:spacing w:line="360" w:lineRule="auto"/>
        <w:rPr>
          <w:sz w:val="24"/>
          <w:szCs w:val="24"/>
        </w:rPr>
      </w:pPr>
      <w:r>
        <w:rPr>
          <w:b/>
          <w:sz w:val="24"/>
          <w:szCs w:val="24"/>
        </w:rPr>
        <w:t>第四步</w:t>
      </w:r>
      <w:r>
        <w:rPr>
          <w:rFonts w:hint="eastAsia"/>
          <w:b/>
          <w:sz w:val="24"/>
          <w:szCs w:val="24"/>
        </w:rPr>
        <w:t>：</w:t>
      </w:r>
      <w:r>
        <w:rPr>
          <w:rFonts w:hint="eastAsia"/>
          <w:sz w:val="24"/>
          <w:szCs w:val="24"/>
        </w:rPr>
        <w:t>选择上图“教师服务”——&gt;“科研成果认领”，点击进入“个人主页”——&gt;“科研成果认领”办理入口，如下图所示。</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5271135" cy="3378835"/>
            <wp:effectExtent l="0" t="0" r="5715" b="0"/>
            <wp:docPr id="4" name="图片 4" descr="C:\Users\ThinkPad\AppData\Roaming\Tencent\Users\503682783\QQ\WinTemp\RichOle\9PP8JICK}DOUDCUP`2I)M)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ThinkPad\AppData\Roaming\Tencent\Users\503682783\QQ\WinTemp\RichOle\9PP8JICK}DOUDCUP`2I)M)K.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68041" cy="3376949"/>
                    </a:xfrm>
                    <a:prstGeom prst="rect">
                      <a:avLst/>
                    </a:prstGeom>
                    <a:noFill/>
                    <a:ln>
                      <a:noFill/>
                    </a:ln>
                  </pic:spPr>
                </pic:pic>
              </a:graphicData>
            </a:graphic>
          </wp:inline>
        </w:drawing>
      </w:r>
    </w:p>
    <w:p>
      <w:pPr>
        <w:spacing w:line="300" w:lineRule="auto"/>
        <w:rPr>
          <w:b/>
          <w:sz w:val="24"/>
          <w:szCs w:val="24"/>
        </w:rPr>
      </w:pPr>
    </w:p>
    <w:p>
      <w:pPr>
        <w:spacing w:line="300" w:lineRule="auto"/>
        <w:rPr>
          <w:b/>
          <w:sz w:val="24"/>
          <w:szCs w:val="24"/>
        </w:rPr>
      </w:pPr>
    </w:p>
    <w:p>
      <w:pPr>
        <w:spacing w:line="300" w:lineRule="auto"/>
        <w:rPr>
          <w:b/>
          <w:sz w:val="24"/>
          <w:szCs w:val="24"/>
        </w:rPr>
      </w:pPr>
    </w:p>
    <w:p>
      <w:pPr>
        <w:spacing w:line="360" w:lineRule="auto"/>
        <w:rPr>
          <w:sz w:val="24"/>
          <w:szCs w:val="24"/>
        </w:rPr>
      </w:pPr>
      <w:r>
        <w:rPr>
          <w:b/>
          <w:sz w:val="24"/>
          <w:szCs w:val="24"/>
        </w:rPr>
        <w:t>第五步</w:t>
      </w:r>
      <w:r>
        <w:rPr>
          <w:rFonts w:hint="eastAsia"/>
          <w:b/>
          <w:sz w:val="24"/>
          <w:szCs w:val="24"/>
        </w:rPr>
        <w:t>：</w:t>
      </w:r>
      <w:r>
        <w:rPr>
          <w:rFonts w:hint="eastAsia"/>
          <w:sz w:val="24"/>
          <w:szCs w:val="24"/>
        </w:rPr>
        <w:t>点击上图“科研成果认领”按钮，进入科研成果认领首页面，可以进行科研成果认领，如下图所示。</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5271135" cy="3188335"/>
            <wp:effectExtent l="0" t="0" r="5715" b="0"/>
            <wp:docPr id="11" name="图片 11" descr="C:\Users\ThinkPad\AppData\Roaming\Tencent\Users\503682783\QQ\WinTemp\RichOle\0F[EVUH3]_D2Q9XV%F)Y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ThinkPad\AppData\Roaming\Tencent\Users\503682783\QQ\WinTemp\RichOle\0F[EVUH3]_D2Q9XV%F)YB}6.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3847" cy="3189764"/>
                    </a:xfrm>
                    <a:prstGeom prst="rect">
                      <a:avLst/>
                    </a:prstGeom>
                    <a:noFill/>
                    <a:ln>
                      <a:noFill/>
                    </a:ln>
                  </pic:spPr>
                </pic:pic>
              </a:graphicData>
            </a:graphic>
          </wp:inline>
        </w:drawing>
      </w:r>
    </w:p>
    <w:p>
      <w:pPr>
        <w:spacing w:line="360" w:lineRule="auto"/>
        <w:rPr>
          <w:sz w:val="24"/>
          <w:szCs w:val="24"/>
        </w:rPr>
      </w:pPr>
      <w:r>
        <w:rPr>
          <w:rFonts w:hint="eastAsia"/>
          <w:b/>
          <w:sz w:val="24"/>
          <w:szCs w:val="24"/>
        </w:rPr>
        <w:t>第六步：</w:t>
      </w:r>
      <w:r>
        <w:rPr>
          <w:rFonts w:hint="eastAsia"/>
          <w:sz w:val="24"/>
          <w:szCs w:val="24"/>
        </w:rPr>
        <w:t>如上图所示，若是本人科研成果，则点击“认领”按钮，否则点击“剔除”按钮。以第一篇论文为例，因为是本人科研成果，点击“认领”按钮，弹出认领对话框，如下图所示。（</w:t>
      </w:r>
      <w:r>
        <w:rPr>
          <w:rFonts w:hint="eastAsia"/>
          <w:b/>
          <w:color w:val="FF0000"/>
          <w:sz w:val="24"/>
          <w:szCs w:val="24"/>
        </w:rPr>
        <w:t>原文提交格式为PDF，文件名与文章名称一致</w:t>
      </w:r>
      <w:r>
        <w:rPr>
          <w:rFonts w:hint="eastAsia"/>
          <w:sz w:val="24"/>
          <w:szCs w:val="24"/>
        </w:rPr>
        <w:t>）</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5271135" cy="3307715"/>
            <wp:effectExtent l="0" t="0" r="5715" b="6985"/>
            <wp:docPr id="5" name="图片 5" descr="C:\Users\ThinkPad\AppData\Roaming\Tencent\Users\503682783\QQ\WinTemp\RichOle\Q537ALHHAA8`M{LW`_$}6%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ThinkPad\AppData\Roaming\Tencent\Users\503682783\QQ\WinTemp\RichOle\Q537ALHHAA8`M{LW`_$}6%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1946" cy="3307888"/>
                    </a:xfrm>
                    <a:prstGeom prst="rect">
                      <a:avLst/>
                    </a:prstGeom>
                    <a:noFill/>
                    <a:ln>
                      <a:noFill/>
                    </a:ln>
                  </pic:spPr>
                </pic:pic>
              </a:graphicData>
            </a:graphic>
          </wp:inline>
        </w:drawing>
      </w:r>
    </w:p>
    <w:p>
      <w:pPr>
        <w:spacing w:line="360" w:lineRule="auto"/>
        <w:rPr>
          <w:b/>
          <w:sz w:val="24"/>
          <w:szCs w:val="24"/>
        </w:rPr>
      </w:pPr>
      <w:r>
        <w:rPr>
          <w:rFonts w:hint="eastAsia"/>
          <w:b/>
          <w:sz w:val="24"/>
          <w:szCs w:val="24"/>
        </w:rPr>
        <w:t>注：</w:t>
      </w:r>
      <w:r>
        <w:rPr>
          <w:rFonts w:hint="eastAsia"/>
          <w:sz w:val="24"/>
          <w:szCs w:val="24"/>
        </w:rPr>
        <w:t>如果发现本人科研成果有遗漏的可以点击“科研成果认领”首页面的“补充成果”。</w:t>
      </w:r>
    </w:p>
    <w:p>
      <w:pPr>
        <w:widowControl/>
        <w:jc w:val="left"/>
        <w:rPr>
          <w:rFonts w:hint="eastAsia"/>
          <w:b/>
          <w:sz w:val="24"/>
          <w:szCs w:val="24"/>
        </w:rPr>
      </w:pPr>
      <w:r>
        <w:rPr>
          <w:rFonts w:ascii="宋体" w:hAnsi="宋体" w:eastAsia="宋体" w:cs="宋体"/>
          <w:kern w:val="0"/>
          <w:sz w:val="24"/>
          <w:szCs w:val="24"/>
        </w:rPr>
        <w:drawing>
          <wp:inline distT="0" distB="0" distL="0" distR="0">
            <wp:extent cx="5244465" cy="2385060"/>
            <wp:effectExtent l="0" t="0" r="0" b="0"/>
            <wp:docPr id="6" name="图片 6" descr="C:\Users\ThinkPad\AppData\Roaming\Tencent\Users\503682783\QQ\WinTemp\RichOle\HKT40~_7XD$[MF73A3325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ThinkPad\AppData\Roaming\Tencent\Users\503682783\QQ\WinTemp\RichOle\HKT40~_7XD$[MF73A3325F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44384" cy="2385254"/>
                    </a:xfrm>
                    <a:prstGeom prst="rect">
                      <a:avLst/>
                    </a:prstGeom>
                    <a:noFill/>
                    <a:ln>
                      <a:noFill/>
                    </a:ln>
                  </pic:spPr>
                </pic:pic>
              </a:graphicData>
            </a:graphic>
          </wp:inline>
        </w:drawing>
      </w:r>
    </w:p>
    <w:p>
      <w:pPr>
        <w:widowControl/>
        <w:jc w:val="left"/>
        <w:rPr>
          <w:b/>
          <w:color w:val="FF0000"/>
          <w:sz w:val="24"/>
          <w:szCs w:val="24"/>
        </w:rPr>
      </w:pPr>
      <w:r>
        <w:rPr>
          <w:rFonts w:hint="eastAsia"/>
          <w:b/>
          <w:color w:val="FF0000"/>
          <w:sz w:val="24"/>
          <w:szCs w:val="24"/>
        </w:rPr>
        <w:t>注：校外老师可提过VPN访问。</w:t>
      </w:r>
    </w:p>
    <w:p>
      <w:pPr>
        <w:spacing w:line="300" w:lineRule="auto"/>
        <w:rPr>
          <w:b/>
          <w:sz w:val="28"/>
          <w:szCs w:val="28"/>
        </w:rPr>
      </w:pPr>
      <w:r>
        <w:rPr>
          <w:rFonts w:hint="eastAsia"/>
          <w:b/>
          <w:sz w:val="28"/>
          <w:szCs w:val="28"/>
        </w:rPr>
        <w:t>四、联系方式</w:t>
      </w:r>
    </w:p>
    <w:p>
      <w:pPr>
        <w:spacing w:line="300" w:lineRule="auto"/>
        <w:ind w:firstLine="482" w:firstLineChars="200"/>
        <w:rPr>
          <w:sz w:val="24"/>
          <w:szCs w:val="24"/>
        </w:rPr>
      </w:pPr>
      <w:r>
        <w:rPr>
          <w:rFonts w:hint="eastAsia"/>
          <w:b/>
          <w:sz w:val="24"/>
          <w:szCs w:val="24"/>
        </w:rPr>
        <w:t>QQ群：</w:t>
      </w:r>
      <w:r>
        <w:rPr>
          <w:sz w:val="24"/>
          <w:szCs w:val="24"/>
        </w:rPr>
        <w:t>1026713525</w:t>
      </w:r>
      <w:r>
        <w:rPr>
          <w:rFonts w:hint="eastAsia"/>
          <w:sz w:val="24"/>
          <w:szCs w:val="24"/>
        </w:rPr>
        <w:t xml:space="preserve">    </w:t>
      </w:r>
    </w:p>
    <w:p>
      <w:pPr>
        <w:spacing w:line="300" w:lineRule="auto"/>
        <w:jc w:val="center"/>
        <w:rPr>
          <w:sz w:val="24"/>
          <w:szCs w:val="24"/>
        </w:rPr>
      </w:pPr>
      <w:r>
        <w:rPr>
          <w:rFonts w:hint="eastAsia"/>
          <w:sz w:val="24"/>
          <w:szCs w:val="24"/>
        </w:rPr>
        <w:drawing>
          <wp:inline distT="0" distB="0" distL="0" distR="0">
            <wp:extent cx="1852295" cy="21145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854766" cy="2117459"/>
                    </a:xfrm>
                    <a:prstGeom prst="rect">
                      <a:avLst/>
                    </a:prstGeom>
                  </pic:spPr>
                </pic:pic>
              </a:graphicData>
            </a:graphic>
          </wp:inline>
        </w:drawing>
      </w:r>
    </w:p>
    <w:p>
      <w:pPr>
        <w:spacing w:line="300" w:lineRule="auto"/>
        <w:ind w:firstLine="482" w:firstLineChars="200"/>
        <w:rPr>
          <w:b/>
          <w:sz w:val="24"/>
          <w:szCs w:val="24"/>
        </w:rPr>
      </w:pPr>
      <w:r>
        <w:rPr>
          <w:rFonts w:hint="eastAsia"/>
          <w:b/>
          <w:sz w:val="24"/>
          <w:szCs w:val="24"/>
        </w:rPr>
        <w:t xml:space="preserve">微信群： </w:t>
      </w:r>
    </w:p>
    <w:p>
      <w:pPr>
        <w:widowControl/>
        <w:ind w:firstLine="482" w:firstLineChars="200"/>
        <w:rPr>
          <w:rFonts w:ascii="宋体" w:hAnsi="宋体" w:eastAsia="宋体" w:cs="宋体"/>
          <w:b/>
          <w:color w:val="FF0000"/>
          <w:kern w:val="0"/>
          <w:sz w:val="24"/>
          <w:szCs w:val="24"/>
        </w:rPr>
      </w:pPr>
      <w:bookmarkStart w:id="0" w:name="_GoBack"/>
      <w:bookmarkEnd w:id="0"/>
      <w:r>
        <w:rPr>
          <w:rFonts w:hint="eastAsia" w:ascii="宋体" w:hAnsi="宋体" w:eastAsia="宋体" w:cs="宋体"/>
          <w:b/>
          <w:color w:val="FF0000"/>
          <w:kern w:val="0"/>
          <w:sz w:val="24"/>
          <w:szCs w:val="24"/>
        </w:rPr>
        <w:t>微信群可以加个人微信号邀请加群：cpuxuchun2015</w:t>
      </w:r>
    </w:p>
    <w:p>
      <w:pPr>
        <w:spacing w:line="300" w:lineRule="auto"/>
        <w:ind w:firstLine="482" w:firstLineChars="200"/>
        <w:rPr>
          <w:b/>
          <w:sz w:val="24"/>
          <w:szCs w:val="24"/>
        </w:rPr>
      </w:pPr>
      <w:r>
        <w:rPr>
          <w:rFonts w:hint="eastAsia"/>
          <w:b/>
          <w:sz w:val="24"/>
          <w:szCs w:val="24"/>
        </w:rPr>
        <w:t>微信公众号：</w:t>
      </w:r>
    </w:p>
    <w:p>
      <w:pPr>
        <w:spacing w:line="300" w:lineRule="auto"/>
        <w:jc w:val="center"/>
      </w:pPr>
      <w:r>
        <w:drawing>
          <wp:inline distT="0" distB="0" distL="0" distR="0">
            <wp:extent cx="1621790" cy="162179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622395" cy="1622395"/>
                    </a:xfrm>
                    <a:prstGeom prst="rect">
                      <a:avLst/>
                    </a:prstGeom>
                  </pic:spPr>
                </pic:pic>
              </a:graphicData>
            </a:graphic>
          </wp:inline>
        </w:drawing>
      </w:r>
    </w:p>
    <w:p>
      <w:pPr>
        <w:spacing w:line="300" w:lineRule="auto"/>
        <w:jc w:val="center"/>
        <w:rPr>
          <w:sz w:val="24"/>
          <w:szCs w:val="24"/>
        </w:rPr>
      </w:pPr>
      <w:r>
        <w:rPr>
          <w:rFonts w:hint="eastAsia"/>
          <w:sz w:val="24"/>
          <w:szCs w:val="24"/>
        </w:rPr>
        <w:t>药大科研支持服务</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3B77"/>
    <w:rsid w:val="000108D7"/>
    <w:rsid w:val="00015634"/>
    <w:rsid w:val="00020BFD"/>
    <w:rsid w:val="00026877"/>
    <w:rsid w:val="0007255B"/>
    <w:rsid w:val="00093088"/>
    <w:rsid w:val="00095C73"/>
    <w:rsid w:val="000A47D3"/>
    <w:rsid w:val="00177B6B"/>
    <w:rsid w:val="00191671"/>
    <w:rsid w:val="0019617A"/>
    <w:rsid w:val="001C00E4"/>
    <w:rsid w:val="00203E6B"/>
    <w:rsid w:val="002474EE"/>
    <w:rsid w:val="002C60AD"/>
    <w:rsid w:val="00383EEE"/>
    <w:rsid w:val="003C6B43"/>
    <w:rsid w:val="00476602"/>
    <w:rsid w:val="004B44BD"/>
    <w:rsid w:val="00507140"/>
    <w:rsid w:val="005107E8"/>
    <w:rsid w:val="00553206"/>
    <w:rsid w:val="00570747"/>
    <w:rsid w:val="0057363E"/>
    <w:rsid w:val="0059688A"/>
    <w:rsid w:val="005C601F"/>
    <w:rsid w:val="005E77BE"/>
    <w:rsid w:val="005F3B7C"/>
    <w:rsid w:val="005F6916"/>
    <w:rsid w:val="00626848"/>
    <w:rsid w:val="00670B6C"/>
    <w:rsid w:val="006B6A4D"/>
    <w:rsid w:val="006C3B77"/>
    <w:rsid w:val="0072061B"/>
    <w:rsid w:val="00732218"/>
    <w:rsid w:val="00733196"/>
    <w:rsid w:val="00761E35"/>
    <w:rsid w:val="007D4A43"/>
    <w:rsid w:val="007E0F35"/>
    <w:rsid w:val="00826F1E"/>
    <w:rsid w:val="00833EE4"/>
    <w:rsid w:val="0084310E"/>
    <w:rsid w:val="00863BA3"/>
    <w:rsid w:val="0087386F"/>
    <w:rsid w:val="00882F4B"/>
    <w:rsid w:val="0088640B"/>
    <w:rsid w:val="009B2A70"/>
    <w:rsid w:val="00A36954"/>
    <w:rsid w:val="00AC27B4"/>
    <w:rsid w:val="00B041A5"/>
    <w:rsid w:val="00B2141A"/>
    <w:rsid w:val="00B7235B"/>
    <w:rsid w:val="00BA3DD2"/>
    <w:rsid w:val="00C03A49"/>
    <w:rsid w:val="00C15A50"/>
    <w:rsid w:val="00C364F4"/>
    <w:rsid w:val="00C52A58"/>
    <w:rsid w:val="00C63B8F"/>
    <w:rsid w:val="00CA2B0A"/>
    <w:rsid w:val="00CC183F"/>
    <w:rsid w:val="00CE71E4"/>
    <w:rsid w:val="00D07845"/>
    <w:rsid w:val="00D37605"/>
    <w:rsid w:val="00D52F20"/>
    <w:rsid w:val="00D74D54"/>
    <w:rsid w:val="00D800C4"/>
    <w:rsid w:val="00DD6564"/>
    <w:rsid w:val="00DF4BD7"/>
    <w:rsid w:val="00E022F4"/>
    <w:rsid w:val="00E34D0C"/>
    <w:rsid w:val="00E521DE"/>
    <w:rsid w:val="00E6414E"/>
    <w:rsid w:val="00E6735E"/>
    <w:rsid w:val="00E7731E"/>
    <w:rsid w:val="00EA0643"/>
    <w:rsid w:val="00EB5A21"/>
    <w:rsid w:val="00F00F83"/>
    <w:rsid w:val="00F4444C"/>
    <w:rsid w:val="00F57A21"/>
    <w:rsid w:val="00F838D9"/>
    <w:rsid w:val="317A6198"/>
    <w:rsid w:val="7BA83D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semiHidden/>
    <w:unhideWhenUsed/>
    <w:uiPriority w:val="99"/>
    <w:rPr>
      <w:sz w:val="18"/>
      <w:szCs w:val="18"/>
    </w:rPr>
  </w:style>
  <w:style w:type="paragraph" w:styleId="3">
    <w:name w:val="footer"/>
    <w:basedOn w:val="1"/>
    <w:link w:val="8"/>
    <w:unhideWhenUsed/>
    <w:uiPriority w:val="99"/>
    <w:pPr>
      <w:tabs>
        <w:tab w:val="center" w:pos="4153"/>
        <w:tab w:val="right" w:pos="8306"/>
      </w:tabs>
      <w:snapToGrid w:val="0"/>
      <w:jc w:val="left"/>
    </w:pPr>
    <w:rPr>
      <w:sz w:val="18"/>
      <w:szCs w:val="18"/>
    </w:rPr>
  </w:style>
  <w:style w:type="paragraph" w:styleId="4">
    <w:name w:val="header"/>
    <w:basedOn w:val="1"/>
    <w:link w:val="7"/>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qFormat/>
    <w:uiPriority w:val="99"/>
    <w:rPr>
      <w:sz w:val="18"/>
      <w:szCs w:val="18"/>
    </w:rPr>
  </w:style>
  <w:style w:type="character" w:customStyle="1" w:styleId="8">
    <w:name w:val="页脚 Char"/>
    <w:basedOn w:val="6"/>
    <w:link w:val="3"/>
    <w:uiPriority w:val="99"/>
    <w:rPr>
      <w:sz w:val="18"/>
      <w:szCs w:val="18"/>
    </w:rPr>
  </w:style>
  <w:style w:type="character" w:customStyle="1" w:styleId="9">
    <w:name w:val="批注框文本 Char"/>
    <w:basedOn w:val="6"/>
    <w:link w:val="2"/>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182</Words>
  <Characters>1041</Characters>
  <Lines>8</Lines>
  <Paragraphs>2</Paragraphs>
  <TotalTime>781</TotalTime>
  <ScaleCrop>false</ScaleCrop>
  <LinksUpToDate>false</LinksUpToDate>
  <CharactersWithSpaces>1221</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2020-10-08T02:12:00Z</dcterms:created>
  <dc:creator>ThinkPad</dc:creator>
  <cp:lastModifiedBy>摆渡人Eva</cp:lastModifiedBy>
  <cp:lastPrinted>2020-12-31T07:48:00Z</cp:lastPrinted>
  <dcterms:modified xsi:type="dcterms:W3CDTF">2021-04-21T06:18:55Z</dcterms:modified>
  <cp:revision>116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30220C6EAA4344409A251F63BEE2121C</vt:lpwstr>
  </property>
</Properties>
</file>