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105" w:leftChars="5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2022年全省机关事业单位工勤技能</w:t>
      </w:r>
    </w:p>
    <w:p>
      <w:pPr>
        <w:keepNext w:val="0"/>
        <w:keepLines w:val="0"/>
        <w:pageBreakBefore w:val="0"/>
        <w:widowControl w:val="0"/>
        <w:kinsoku/>
        <w:wordWrap/>
        <w:overflowPunct/>
        <w:topLinePunct w:val="0"/>
        <w:autoSpaceDE/>
        <w:autoSpaceDN/>
        <w:bidi w:val="0"/>
        <w:adjustRightInd/>
        <w:snapToGrid/>
        <w:spacing w:line="700" w:lineRule="exact"/>
        <w:ind w:left="105" w:leftChars="5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岗位技术等级考评申报须知</w:t>
      </w:r>
    </w:p>
    <w:p>
      <w:pPr>
        <w:keepNext w:val="0"/>
        <w:keepLines w:val="0"/>
        <w:pageBreakBefore w:val="0"/>
        <w:widowControl w:val="0"/>
        <w:kinsoku/>
        <w:wordWrap/>
        <w:overflowPunct/>
        <w:topLinePunct w:val="0"/>
        <w:bidi w:val="0"/>
        <w:snapToGrid/>
        <w:spacing w:line="560" w:lineRule="exact"/>
        <w:ind w:left="105" w:leftChars="50"/>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一、等级工申报</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楷体_GBK" w:hAnsi="方正楷体_GBK" w:eastAsia="方正楷体_GBK" w:cs="方正楷体_GBK"/>
          <w:bCs/>
          <w:sz w:val="32"/>
          <w:szCs w:val="32"/>
        </w:rPr>
      </w:pPr>
      <w:r>
        <w:rPr>
          <w:rFonts w:hint="eastAsia" w:ascii="方正仿宋_GBK" w:hAnsi="方正仿宋_GBK" w:eastAsia="方正仿宋_GBK" w:cs="方正仿宋_GBK"/>
          <w:sz w:val="32"/>
          <w:szCs w:val="32"/>
        </w:rPr>
        <w:t>等级工申报包括正常申报、破格申报、转岗申报、复核申报四个模块，用人单位可根据申报人条件进入相应模块申报，并按要求提供材料如下：</w:t>
      </w:r>
      <w:r>
        <w:rPr>
          <w:rFonts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（一）正常申报</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1.江苏省机关事业单位工勤技能岗位技术等级考评审批表（附件1）；</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2.身份证复印件；</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3.</w:t>
      </w:r>
      <w:r>
        <w:rPr>
          <w:rFonts w:hint="eastAsia" w:ascii="方正仿宋_GBK" w:hAnsi="方正仿宋_GBK" w:eastAsia="方正仿宋_GBK" w:cs="方正仿宋_GBK"/>
          <w:sz w:val="32"/>
          <w:szCs w:val="32"/>
        </w:rPr>
        <w:t>近期免冠彩色电子照片（照片格式为jpg、大小不超过2M）；</w:t>
      </w:r>
    </w:p>
    <w:p>
      <w:pPr>
        <w:pStyle w:val="7"/>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t xml:space="preserve">    4.学历证书及学历认证材料（大专及以上需提供学历认证材料）；</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5.近5年年度考核材料</w:t>
      </w:r>
      <w:r>
        <w:rPr>
          <w:rFonts w:hint="eastAsia" w:ascii="方正仿宋_GBK" w:hAnsi="方正仿宋_GBK" w:eastAsia="方正仿宋_GBK" w:cs="方正仿宋_GBK"/>
          <w:sz w:val="32"/>
          <w:szCs w:val="32"/>
        </w:rPr>
        <w:t>（新进人员按实际工作年限提供）；</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6.2018年－2021年继续教育证书或继续教育培训合格证明；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right="0" w:rightChars="0"/>
        <w:jc w:val="both"/>
        <w:textAlignment w:val="auto"/>
        <w:outlineLvl w:val="9"/>
        <w:rPr>
          <w:rFonts w:hint="eastAsia" w:ascii="方正楷体_GBK" w:hAnsi="方正楷体_GBK" w:eastAsia="方正楷体_GBK" w:cs="方正楷体_GBK"/>
          <w:bCs/>
          <w:sz w:val="32"/>
          <w:szCs w:val="32"/>
        </w:rPr>
      </w:pPr>
      <w:r>
        <w:rPr>
          <w:rFonts w:hint="eastAsia" w:ascii="方正仿宋_GBK" w:hAnsi="方正仿宋_GBK" w:eastAsia="方正仿宋_GBK" w:cs="方正仿宋_GBK"/>
          <w:bCs/>
          <w:sz w:val="32"/>
          <w:szCs w:val="32"/>
        </w:rPr>
        <w:t xml:space="preserve">    7.原技术等级岗位证书</w:t>
      </w:r>
      <w:r>
        <w:rPr>
          <w:rFonts w:hint="eastAsia" w:ascii="方正仿宋_GBK" w:hAnsi="方正仿宋_GBK" w:eastAsia="方正仿宋_GBK" w:cs="方正仿宋_GBK"/>
          <w:b w:val="0"/>
          <w:bCs/>
          <w:color w:val="auto"/>
          <w:sz w:val="32"/>
          <w:szCs w:val="32"/>
          <w:highlight w:val="none"/>
          <w:lang w:val="en-US" w:eastAsia="zh-CN"/>
        </w:rPr>
        <w:t>（如系转岗，同时上传转岗前岗位工种等级证书）</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楷体" w:hAnsi="楷体" w:eastAsia="楷体" w:cs="方正楷体_GBK"/>
          <w:bCs/>
          <w:sz w:val="32"/>
          <w:szCs w:val="32"/>
        </w:rPr>
      </w:pPr>
      <w:r>
        <w:rPr>
          <w:rFonts w:hint="eastAsia" w:ascii="方正楷体_GBK" w:hAnsi="方正楷体_GBK" w:eastAsia="方正楷体_GBK" w:cs="方正楷体_GBK"/>
          <w:bCs/>
          <w:sz w:val="32"/>
          <w:szCs w:val="32"/>
        </w:rPr>
        <w:t>（二）破格申报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00" w:firstLineChars="200"/>
        <w:jc w:val="both"/>
        <w:textAlignment w:val="auto"/>
        <w:rPr>
          <w:rFonts w:hint="eastAsia" w:ascii="楷体" w:hAnsi="楷体" w:eastAsia="楷体" w:cs="方正楷体_GBK"/>
          <w:b w:val="0"/>
          <w:bCs w:val="0"/>
          <w:sz w:val="32"/>
          <w:szCs w:val="32"/>
        </w:rPr>
      </w:pPr>
      <w:r>
        <w:rPr>
          <w:rFonts w:hint="eastAsia" w:ascii="方正仿宋_GBK" w:hAnsi="方正仿宋_GBK" w:eastAsia="方正仿宋_GBK" w:cs="方正仿宋_GBK"/>
          <w:b w:val="0"/>
          <w:bCs w:val="0"/>
          <w:i w:val="0"/>
          <w:caps w:val="0"/>
          <w:color w:val="auto"/>
          <w:spacing w:val="0"/>
          <w:sz w:val="30"/>
          <w:szCs w:val="30"/>
          <w:highlight w:val="none"/>
          <w:lang w:val="en-US" w:eastAsia="zh-CN"/>
        </w:rPr>
        <w:t>正常晋级申报人员，如有符合破格申报的条件，进入“破格申报”模块上传材料。</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1.江苏省机关事业单位工勤技能岗位技术等级考评审批表（附件1）；</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2.身份证复印件；</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3.</w:t>
      </w:r>
      <w:r>
        <w:rPr>
          <w:rFonts w:hint="eastAsia" w:ascii="方正仿宋_GBK" w:hAnsi="方正仿宋_GBK" w:eastAsia="方正仿宋_GBK" w:cs="方正仿宋_GBK"/>
          <w:sz w:val="32"/>
          <w:szCs w:val="32"/>
        </w:rPr>
        <w:t>近期免冠彩色电子照片（照片格式为jpg、大小不超过2M）；</w:t>
      </w:r>
    </w:p>
    <w:p>
      <w:pPr>
        <w:pStyle w:val="7"/>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t xml:space="preserve">    4.学历证书及学历认证材料（大专及以上需提供学历认证材料）；</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5.近5年年度考核材料</w:t>
      </w:r>
      <w:r>
        <w:rPr>
          <w:rFonts w:hint="eastAsia" w:ascii="方正仿宋_GBK" w:hAnsi="方正仿宋_GBK" w:eastAsia="方正仿宋_GBK" w:cs="方正仿宋_GBK"/>
          <w:sz w:val="32"/>
          <w:szCs w:val="32"/>
        </w:rPr>
        <w:t>（新进人员按实际工作年限提供）；</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6.2018年－2021年继续教育证书或继续教育培训合格证明；</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Cs/>
          <w:sz w:val="32"/>
          <w:szCs w:val="32"/>
        </w:rPr>
        <w:t xml:space="preserve">    7.原技术等级岗位证书；</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bCs/>
          <w:sz w:val="32"/>
          <w:szCs w:val="32"/>
        </w:rPr>
        <w:t xml:space="preserve">    8.破格申报材料（符合破格申报条件的相关证明材料）</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ascii="楷体" w:hAnsi="楷体" w:eastAsia="楷体" w:cs="方正楷体_GBK"/>
          <w:bCs/>
          <w:sz w:val="32"/>
          <w:szCs w:val="32"/>
        </w:rPr>
      </w:pPr>
      <w:r>
        <w:rPr>
          <w:rFonts w:hint="eastAsia" w:ascii="方正楷体_GBK" w:hAnsi="方正楷体_GBK" w:eastAsia="方正楷体_GBK" w:cs="方正楷体_GBK"/>
          <w:sz w:val="32"/>
          <w:szCs w:val="32"/>
        </w:rPr>
        <w:t>（三）转岗申报</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1.江苏省机关事业单位工勤技能岗位技术等级考评审批表（附件1）；</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2.身份证复印件；</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    3.</w:t>
      </w:r>
      <w:r>
        <w:rPr>
          <w:rFonts w:hint="eastAsia" w:ascii="方正仿宋_GBK" w:hAnsi="方正仿宋_GBK" w:eastAsia="方正仿宋_GBK" w:cs="方正仿宋_GBK"/>
          <w:sz w:val="32"/>
          <w:szCs w:val="32"/>
        </w:rPr>
        <w:t>近期免冠彩色电子照片（照片格式为jpg、大小不超过2M）；</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w:t>
      </w:r>
      <w:r>
        <w:rPr>
          <w:rFonts w:hint="eastAsia" w:ascii="方正仿宋_GBK" w:hAnsi="方正仿宋_GBK" w:eastAsia="方正仿宋_GBK" w:cs="方正仿宋_GBK"/>
          <w:bCs/>
          <w:sz w:val="32"/>
          <w:szCs w:val="32"/>
        </w:rPr>
        <w:t>学历证书及学历认证材料（大专及以上需提供学历认证材料）；</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5.近5年年度考核材料</w:t>
      </w:r>
      <w:r>
        <w:rPr>
          <w:rFonts w:hint="eastAsia" w:ascii="方正仿宋_GBK" w:hAnsi="方正仿宋_GBK" w:eastAsia="方正仿宋_GBK" w:cs="方正仿宋_GBK"/>
          <w:sz w:val="32"/>
          <w:szCs w:val="32"/>
        </w:rPr>
        <w:t>（新进人员按实际工作年限提供）；</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6.个人转岗申请（需单位领导签署意见并加盖公章）；</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7.2018年－2021年继续教育证书或继续教育培训合格证明；</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bCs/>
          <w:sz w:val="32"/>
          <w:szCs w:val="32"/>
        </w:rPr>
        <w:t xml:space="preserve">    8.原技术等级岗位证书。</w:t>
      </w:r>
    </w:p>
    <w:p>
      <w:pPr>
        <w:pStyle w:val="6"/>
        <w:keepNext w:val="0"/>
        <w:keepLines w:val="0"/>
        <w:pageBreakBefore w:val="0"/>
        <w:widowControl w:val="0"/>
        <w:kinsoku/>
        <w:wordWrap/>
        <w:overflowPunct/>
        <w:topLinePunct w:val="0"/>
        <w:bidi w:val="0"/>
        <w:snapToGrid/>
        <w:spacing w:line="560" w:lineRule="exact"/>
        <w:ind w:left="105" w:leftChars="50" w:firstLine="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（四）复核申报</w:t>
      </w:r>
    </w:p>
    <w:p>
      <w:pPr>
        <w:pStyle w:val="6"/>
        <w:keepNext w:val="0"/>
        <w:keepLines w:val="0"/>
        <w:pageBreakBefore w:val="0"/>
        <w:widowControl w:val="0"/>
        <w:kinsoku/>
        <w:wordWrap/>
        <w:overflowPunct/>
        <w:topLinePunct w:val="0"/>
        <w:bidi w:val="0"/>
        <w:snapToGrid/>
        <w:spacing w:line="560" w:lineRule="exact"/>
        <w:ind w:left="105" w:leftChars="50" w:firstLine="640"/>
        <w:textAlignment w:val="auto"/>
        <w:rPr>
          <w:rFonts w:ascii="方正仿宋_GBK" w:hAnsi="方正黑体_GBK" w:eastAsia="方正仿宋_GBK" w:cs="方正黑体_GBK"/>
          <w:b w:val="0"/>
          <w:bCs w:val="0"/>
          <w:sz w:val="32"/>
          <w:szCs w:val="32"/>
        </w:rPr>
      </w:pPr>
      <w:r>
        <w:rPr>
          <w:rFonts w:hint="eastAsia" w:ascii="方正仿宋_GBK" w:hAnsi="方正仿宋_GBK" w:eastAsia="方正仿宋_GBK" w:cs="方正仿宋_GBK"/>
          <w:b w:val="0"/>
          <w:bCs w:val="0"/>
          <w:sz w:val="32"/>
          <w:szCs w:val="32"/>
        </w:rPr>
        <w:t>复核申报人员是指退役安置人员</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外省调入已持有机关事业单位岗位等级证书人员。复核人员如有符合破格申报条件的也从该模块申报。</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1.江苏省机关事业单位工勤技能岗位技术等级考评审批表（附件1）；</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2.单位复核申请（附件</w:t>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3.身份证复印件；</w:t>
      </w:r>
      <w:bookmarkStart w:id="0" w:name="_GoBack"/>
      <w:bookmarkEnd w:id="0"/>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4.近期免冠彩色电子照片（照片格式为jpg、大小不超过2M）；</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5.原技术等级证书（</w:t>
      </w:r>
      <w:r>
        <w:rPr>
          <w:rFonts w:hint="eastAsia" w:ascii="方正仿宋_GBK" w:hAnsi="方正仿宋_GBK" w:eastAsia="方正仿宋_GBK" w:cs="方正仿宋_GBK"/>
          <w:bCs/>
          <w:sz w:val="32"/>
          <w:szCs w:val="32"/>
          <w:lang w:val="en-US" w:eastAsia="zh-CN"/>
        </w:rPr>
        <w:t>退役安置人员可不提供</w:t>
      </w:r>
      <w:r>
        <w:rPr>
          <w:rFonts w:hint="eastAsia" w:ascii="方正仿宋_GBK" w:hAnsi="方正仿宋_GBK" w:eastAsia="方正仿宋_GBK" w:cs="方正仿宋_GBK"/>
          <w:bCs/>
          <w:sz w:val="32"/>
          <w:szCs w:val="32"/>
        </w:rPr>
        <w:t>）；</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6.学历证书及学历认证材料（大专及以上需提供学历认证材料）；</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7.入伍批准书（退役安置人员需提供）;</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 8.破格申报材料（</w:t>
      </w:r>
      <w:r>
        <w:rPr>
          <w:rFonts w:hint="eastAsia" w:ascii="方正仿宋_GBK" w:hAnsi="方正仿宋_GBK" w:eastAsia="方正仿宋_GBK" w:cs="方正仿宋_GBK"/>
          <w:bCs/>
          <w:sz w:val="32"/>
          <w:szCs w:val="32"/>
          <w:lang w:val="en-US" w:eastAsia="zh-CN"/>
        </w:rPr>
        <w:t>如有</w:t>
      </w:r>
      <w:r>
        <w:rPr>
          <w:rFonts w:hint="eastAsia" w:ascii="方正仿宋_GBK" w:hAnsi="方正仿宋_GBK" w:eastAsia="方正仿宋_GBK" w:cs="方正仿宋_GBK"/>
          <w:bCs/>
          <w:sz w:val="32"/>
          <w:szCs w:val="32"/>
        </w:rPr>
        <w:t>符合破格申报</w:t>
      </w:r>
      <w:r>
        <w:rPr>
          <w:rFonts w:hint="eastAsia" w:ascii="方正仿宋_GBK" w:hAnsi="方正仿宋_GBK" w:eastAsia="方正仿宋_GBK" w:cs="方正仿宋_GBK"/>
          <w:bCs/>
          <w:sz w:val="32"/>
          <w:szCs w:val="32"/>
          <w:lang w:val="en-US" w:eastAsia="zh-CN"/>
        </w:rPr>
        <w:t>的</w:t>
      </w:r>
      <w:r>
        <w:rPr>
          <w:rFonts w:hint="eastAsia" w:ascii="方正仿宋_GBK" w:hAnsi="方正仿宋_GBK" w:eastAsia="方正仿宋_GBK" w:cs="方正仿宋_GBK"/>
          <w:bCs/>
          <w:sz w:val="32"/>
          <w:szCs w:val="32"/>
        </w:rPr>
        <w:t>条件</w:t>
      </w:r>
      <w:r>
        <w:rPr>
          <w:rFonts w:hint="eastAsia" w:ascii="方正仿宋_GBK" w:hAnsi="方正仿宋_GBK" w:eastAsia="方正仿宋_GBK" w:cs="方正仿宋_GBK"/>
          <w:bCs/>
          <w:sz w:val="32"/>
          <w:szCs w:val="32"/>
          <w:lang w:val="en-US" w:eastAsia="zh-CN"/>
        </w:rPr>
        <w:t>请提供</w:t>
      </w:r>
      <w:r>
        <w:rPr>
          <w:rFonts w:hint="eastAsia" w:ascii="方正仿宋_GBK" w:hAnsi="方正仿宋_GBK" w:eastAsia="方正仿宋_GBK" w:cs="方正仿宋_GBK"/>
          <w:bCs/>
          <w:sz w:val="32"/>
          <w:szCs w:val="32"/>
        </w:rPr>
        <w:t>相关证明材料）。</w:t>
      </w:r>
    </w:p>
    <w:p>
      <w:pPr>
        <w:pStyle w:val="6"/>
        <w:keepNext w:val="0"/>
        <w:keepLines w:val="0"/>
        <w:pageBreakBefore w:val="0"/>
        <w:widowControl w:val="0"/>
        <w:kinsoku/>
        <w:wordWrap/>
        <w:overflowPunct/>
        <w:topLinePunct w:val="0"/>
        <w:bidi w:val="0"/>
        <w:snapToGrid/>
        <w:spacing w:line="560" w:lineRule="exact"/>
        <w:textAlignment w:val="auto"/>
        <w:rPr>
          <w:rFonts w:ascii="楷体" w:hAnsi="楷体" w:eastAsia="楷体" w:cs="方正仿宋_GBK"/>
          <w:bCs/>
          <w:sz w:val="32"/>
          <w:szCs w:val="32"/>
        </w:rPr>
      </w:pPr>
      <w:r>
        <w:rPr>
          <w:rFonts w:hint="eastAsia" w:ascii="方正楷体_GBK" w:hAnsi="方正楷体_GBK" w:eastAsia="方正楷体_GBK" w:cs="方正楷体_GBK"/>
          <w:bCs/>
          <w:sz w:val="32"/>
          <w:szCs w:val="32"/>
        </w:rPr>
        <w:t>（五）退役安置人员复核相关要求</w:t>
      </w:r>
    </w:p>
    <w:p>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方正仿宋_GBK" w:hAnsi="方正仿宋_GBK" w:eastAsia="方正仿宋_GBK" w:cs="方正仿宋_GBK"/>
          <w:color w:val="auto"/>
          <w:sz w:val="32"/>
          <w:szCs w:val="32"/>
          <w:highlight w:val="none"/>
          <w:lang w:val="en-US" w:eastAsia="zh-CN"/>
        </w:rPr>
        <w:t>1.符合安置政策的</w:t>
      </w:r>
      <w:r>
        <w:rPr>
          <w:rFonts w:hint="eastAsia" w:ascii="方正仿宋_GBK" w:hAnsi="方正仿宋_GBK" w:eastAsia="方正仿宋_GBK" w:cs="方正仿宋_GBK"/>
          <w:color w:val="auto"/>
          <w:sz w:val="32"/>
          <w:szCs w:val="32"/>
          <w:highlight w:val="none"/>
        </w:rPr>
        <w:t>退役</w:t>
      </w:r>
      <w:r>
        <w:rPr>
          <w:rFonts w:hint="eastAsia" w:ascii="方正仿宋_GBK" w:hAnsi="方正仿宋_GBK" w:eastAsia="方正仿宋_GBK" w:cs="方正仿宋_GBK"/>
          <w:color w:val="auto"/>
          <w:sz w:val="32"/>
          <w:szCs w:val="32"/>
          <w:highlight w:val="none"/>
          <w:lang w:val="en-US" w:eastAsia="zh-CN"/>
        </w:rPr>
        <w:t>人员，</w:t>
      </w:r>
      <w:r>
        <w:rPr>
          <w:rFonts w:hint="eastAsia" w:ascii="方正仿宋_GBK" w:hAnsi="方正仿宋_GBK" w:eastAsia="方正仿宋_GBK" w:cs="方正仿宋_GBK"/>
          <w:color w:val="auto"/>
          <w:sz w:val="32"/>
          <w:szCs w:val="32"/>
          <w:highlight w:val="none"/>
        </w:rPr>
        <w:t>安置</w:t>
      </w:r>
      <w:r>
        <w:rPr>
          <w:rFonts w:hint="eastAsia" w:ascii="方正仿宋_GBK" w:hAnsi="方正仿宋_GBK" w:eastAsia="方正仿宋_GBK" w:cs="方正仿宋_GBK"/>
          <w:color w:val="auto"/>
          <w:sz w:val="32"/>
          <w:szCs w:val="32"/>
          <w:highlight w:val="none"/>
          <w:lang w:val="en-US" w:eastAsia="zh-CN"/>
        </w:rPr>
        <w:t>后</w:t>
      </w:r>
      <w:r>
        <w:rPr>
          <w:rFonts w:hint="eastAsia" w:ascii="方正仿宋_GBK" w:hAnsi="方正仿宋_GBK" w:eastAsia="方正仿宋_GBK" w:cs="方正仿宋_GBK"/>
          <w:color w:val="auto"/>
          <w:sz w:val="32"/>
          <w:szCs w:val="32"/>
          <w:highlight w:val="none"/>
          <w:lang w:eastAsia="zh-CN"/>
        </w:rPr>
        <w:t>要</w:t>
      </w:r>
      <w:r>
        <w:rPr>
          <w:rFonts w:hint="eastAsia" w:ascii="方正仿宋_GBK" w:hAnsi="方正仿宋_GBK" w:eastAsia="方正仿宋_GBK" w:cs="方正仿宋_GBK"/>
          <w:color w:val="auto"/>
          <w:sz w:val="32"/>
          <w:szCs w:val="32"/>
          <w:highlight w:val="none"/>
        </w:rPr>
        <w:t>及时参加</w:t>
      </w:r>
      <w:r>
        <w:rPr>
          <w:rFonts w:hint="eastAsia" w:ascii="方正仿宋_GBK" w:hAnsi="方正仿宋_GBK" w:eastAsia="方正仿宋_GBK" w:cs="方正仿宋_GBK"/>
          <w:color w:val="auto"/>
          <w:sz w:val="32"/>
          <w:szCs w:val="32"/>
          <w:highlight w:val="none"/>
          <w:lang w:eastAsia="zh-CN"/>
        </w:rPr>
        <w:t>岗位</w:t>
      </w:r>
      <w:r>
        <w:rPr>
          <w:rFonts w:hint="eastAsia" w:ascii="方正仿宋_GBK" w:hAnsi="方正仿宋_GBK" w:eastAsia="方正仿宋_GBK" w:cs="方正仿宋_GBK"/>
          <w:color w:val="auto"/>
          <w:sz w:val="32"/>
          <w:szCs w:val="32"/>
          <w:highlight w:val="none"/>
        </w:rPr>
        <w:t>等级复核</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安置后未及时参加复核的人员，按安置当年的工龄（军龄）复核为相应的等级。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根据用人单位人事部门的建议</w:t>
      </w:r>
      <w:r>
        <w:rPr>
          <w:rFonts w:hint="eastAsia" w:ascii="方正仿宋_GBK" w:hAnsi="方正仿宋_GBK" w:eastAsia="方正仿宋_GBK" w:cs="方正仿宋_GBK"/>
          <w:color w:val="auto"/>
          <w:sz w:val="32"/>
          <w:szCs w:val="32"/>
          <w:highlight w:val="none"/>
          <w:lang w:val="en-US" w:eastAsia="zh-CN"/>
        </w:rPr>
        <w:t>复核为</w:t>
      </w:r>
      <w:r>
        <w:rPr>
          <w:rFonts w:hint="eastAsia" w:ascii="方正仿宋_GBK" w:hAnsi="方正仿宋_GBK" w:eastAsia="方正仿宋_GBK" w:cs="方正仿宋_GBK"/>
          <w:color w:val="auto"/>
          <w:sz w:val="32"/>
          <w:szCs w:val="32"/>
          <w:highlight w:val="none"/>
          <w:lang w:eastAsia="zh-CN"/>
        </w:rPr>
        <w:t>相应工种。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3.按工龄（军龄）复核为相应的等级并参加培训考核。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工龄（军龄）10年，复核申报中级工；工龄（军龄）20年，复核申报高级工。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4.复核时对达不到申报中级工或高级工的人员，</w:t>
      </w:r>
      <w:r>
        <w:rPr>
          <w:rFonts w:hint="eastAsia" w:ascii="方正仿宋_GBK" w:hAnsi="方正仿宋_GBK" w:eastAsia="方正仿宋_GBK" w:cs="方正仿宋_GBK"/>
          <w:color w:val="auto"/>
          <w:sz w:val="32"/>
          <w:szCs w:val="32"/>
          <w:highlight w:val="none"/>
        </w:rPr>
        <w:t>如</w:t>
      </w:r>
      <w:r>
        <w:rPr>
          <w:rFonts w:hint="eastAsia" w:ascii="方正仿宋_GBK" w:hAnsi="方正仿宋_GBK" w:eastAsia="方正仿宋_GBK" w:cs="方正仿宋_GBK"/>
          <w:color w:val="auto"/>
          <w:sz w:val="32"/>
          <w:szCs w:val="32"/>
          <w:highlight w:val="none"/>
          <w:lang w:val="en-US" w:eastAsia="zh-CN"/>
        </w:rPr>
        <w:t>具备下列条件之一的，可破格放宽工作年限3年：</w:t>
      </w:r>
      <w:r>
        <w:rPr>
          <w:rFonts w:hint="eastAsia" w:ascii="方正仿宋_GBK" w:hAnsi="方正仿宋_GBK" w:eastAsia="方正仿宋_GBK" w:cs="方正仿宋_GBK"/>
          <w:color w:val="auto"/>
          <w:sz w:val="32"/>
          <w:szCs w:val="32"/>
          <w:highlight w:val="none"/>
        </w:rPr>
        <w:t>有与所</w:t>
      </w:r>
      <w:r>
        <w:rPr>
          <w:rFonts w:hint="eastAsia" w:ascii="方正仿宋_GBK" w:hAnsi="方正仿宋_GBK" w:eastAsia="方正仿宋_GBK" w:cs="方正仿宋_GBK"/>
          <w:color w:val="auto"/>
          <w:sz w:val="32"/>
          <w:szCs w:val="32"/>
          <w:highlight w:val="none"/>
          <w:lang w:eastAsia="zh-CN"/>
        </w:rPr>
        <w:t>申报</w:t>
      </w:r>
      <w:r>
        <w:rPr>
          <w:rFonts w:hint="eastAsia" w:ascii="方正仿宋_GBK" w:hAnsi="方正仿宋_GBK" w:eastAsia="方正仿宋_GBK" w:cs="方正仿宋_GBK"/>
          <w:color w:val="auto"/>
          <w:sz w:val="32"/>
          <w:szCs w:val="32"/>
          <w:highlight w:val="none"/>
        </w:rPr>
        <w:t>工种相关的大专及以上学历或连续两年</w:t>
      </w:r>
      <w:r>
        <w:rPr>
          <w:rFonts w:hint="eastAsia" w:ascii="方正仿宋_GBK" w:hAnsi="方正仿宋_GBK" w:eastAsia="方正仿宋_GBK" w:cs="方正仿宋_GBK"/>
          <w:color w:val="auto"/>
          <w:sz w:val="32"/>
          <w:szCs w:val="32"/>
          <w:highlight w:val="none"/>
          <w:lang w:val="en-US" w:eastAsia="zh-CN"/>
        </w:rPr>
        <w:t>年度</w:t>
      </w:r>
      <w:r>
        <w:rPr>
          <w:rFonts w:hint="eastAsia" w:ascii="方正仿宋_GBK" w:hAnsi="方正仿宋_GBK" w:eastAsia="方正仿宋_GBK" w:cs="方正仿宋_GBK"/>
          <w:color w:val="auto"/>
          <w:sz w:val="32"/>
          <w:szCs w:val="32"/>
          <w:highlight w:val="none"/>
        </w:rPr>
        <w:t>优秀</w:t>
      </w:r>
      <w:r>
        <w:rPr>
          <w:rFonts w:hint="eastAsia" w:ascii="方正仿宋_GBK" w:hAnsi="方正仿宋_GBK" w:eastAsia="方正仿宋_GBK" w:cs="方正仿宋_GBK"/>
          <w:color w:val="auto"/>
          <w:sz w:val="32"/>
          <w:szCs w:val="32"/>
          <w:highlight w:val="none"/>
          <w:lang w:eastAsia="zh-CN"/>
        </w:rPr>
        <w:t>（优秀士兵、优秀士官、三等功）</w:t>
      </w:r>
      <w:r>
        <w:rPr>
          <w:rFonts w:hint="eastAsia" w:ascii="方正仿宋_GBK" w:hAnsi="方正仿宋_GBK" w:eastAsia="方正仿宋_GBK" w:cs="方正仿宋_GBK"/>
          <w:color w:val="auto"/>
          <w:sz w:val="32"/>
          <w:szCs w:val="32"/>
          <w:highlight w:val="none"/>
          <w:lang w:val="en-US" w:eastAsia="zh-CN"/>
        </w:rPr>
        <w:t>或一次二等功以上奖励的。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复核</w:t>
      </w:r>
      <w:r>
        <w:rPr>
          <w:rFonts w:hint="eastAsia" w:ascii="方正仿宋_GBK" w:hAnsi="方正仿宋_GBK" w:eastAsia="方正仿宋_GBK" w:cs="方正仿宋_GBK"/>
          <w:color w:val="auto"/>
          <w:sz w:val="32"/>
          <w:szCs w:val="32"/>
          <w:highlight w:val="none"/>
          <w:lang w:val="en-US" w:eastAsia="zh-CN"/>
        </w:rPr>
        <w:t>申报</w:t>
      </w:r>
      <w:r>
        <w:rPr>
          <w:rFonts w:hint="eastAsia" w:ascii="方正仿宋_GBK" w:hAnsi="方正仿宋_GBK" w:eastAsia="方正仿宋_GBK" w:cs="方正仿宋_GBK"/>
          <w:color w:val="auto"/>
          <w:sz w:val="32"/>
          <w:szCs w:val="32"/>
          <w:highlight w:val="none"/>
          <w:lang w:eastAsia="zh-CN"/>
        </w:rPr>
        <w:t>人员参加培训，经考核合格定级</w:t>
      </w:r>
      <w:r>
        <w:rPr>
          <w:rFonts w:hint="eastAsia" w:ascii="方正仿宋_GBK" w:hAnsi="方正仿宋_GBK" w:eastAsia="方正仿宋_GBK" w:cs="方正仿宋_GBK"/>
          <w:color w:val="auto"/>
          <w:sz w:val="32"/>
          <w:szCs w:val="32"/>
          <w:highlight w:val="none"/>
        </w:rPr>
        <w:t>后，首次申报晋</w:t>
      </w:r>
      <w:r>
        <w:rPr>
          <w:rFonts w:hint="eastAsia" w:ascii="方正仿宋_GBK" w:hAnsi="方正仿宋_GBK" w:eastAsia="方正仿宋_GBK" w:cs="方正仿宋_GBK"/>
          <w:color w:val="auto"/>
          <w:sz w:val="32"/>
          <w:szCs w:val="32"/>
          <w:highlight w:val="none"/>
          <w:lang w:eastAsia="zh-CN"/>
        </w:rPr>
        <w:t>升上一个等级</w:t>
      </w:r>
      <w:r>
        <w:rPr>
          <w:rFonts w:hint="eastAsia" w:ascii="方正仿宋_GBK" w:hAnsi="方正仿宋_GBK" w:eastAsia="方正仿宋_GBK" w:cs="方正仿宋_GBK"/>
          <w:color w:val="auto"/>
          <w:sz w:val="32"/>
          <w:szCs w:val="32"/>
          <w:highlight w:val="none"/>
        </w:rPr>
        <w:t>时，</w:t>
      </w:r>
      <w:r>
        <w:rPr>
          <w:rFonts w:hint="eastAsia" w:ascii="方正仿宋_GBK" w:hAnsi="方正仿宋_GBK" w:eastAsia="方正仿宋_GBK" w:cs="方正仿宋_GBK"/>
          <w:color w:val="auto"/>
          <w:sz w:val="32"/>
          <w:szCs w:val="32"/>
          <w:highlight w:val="none"/>
          <w:lang w:val="en-US" w:eastAsia="zh-CN"/>
        </w:rPr>
        <w:t>不受本等级工作年限限制（等级工阶段），</w:t>
      </w:r>
      <w:r>
        <w:rPr>
          <w:rFonts w:hint="eastAsia" w:ascii="方正仿宋_GBK" w:hAnsi="方正仿宋_GBK" w:eastAsia="方正仿宋_GBK" w:cs="方正仿宋_GBK"/>
          <w:color w:val="auto"/>
          <w:sz w:val="32"/>
          <w:szCs w:val="32"/>
          <w:highlight w:val="none"/>
        </w:rPr>
        <w:t>如</w:t>
      </w:r>
      <w:r>
        <w:rPr>
          <w:rFonts w:hint="eastAsia" w:ascii="方正仿宋_GBK" w:hAnsi="方正仿宋_GBK" w:eastAsia="方正仿宋_GBK" w:cs="方正仿宋_GBK"/>
          <w:color w:val="auto"/>
          <w:sz w:val="32"/>
          <w:szCs w:val="32"/>
          <w:highlight w:val="none"/>
          <w:lang w:eastAsia="zh-CN"/>
        </w:rPr>
        <w:t>本</w:t>
      </w:r>
      <w:r>
        <w:rPr>
          <w:rFonts w:hint="eastAsia" w:ascii="方正仿宋_GBK" w:hAnsi="方正仿宋_GBK" w:eastAsia="方正仿宋_GBK" w:cs="方正仿宋_GBK"/>
          <w:color w:val="auto"/>
          <w:sz w:val="32"/>
          <w:szCs w:val="32"/>
          <w:highlight w:val="none"/>
        </w:rPr>
        <w:t>等级</w:t>
      </w:r>
      <w:r>
        <w:rPr>
          <w:rFonts w:hint="eastAsia" w:ascii="方正仿宋_GBK" w:hAnsi="方正仿宋_GBK" w:eastAsia="方正仿宋_GBK" w:cs="方正仿宋_GBK"/>
          <w:color w:val="auto"/>
          <w:sz w:val="32"/>
          <w:szCs w:val="32"/>
          <w:highlight w:val="none"/>
          <w:lang w:eastAsia="zh-CN"/>
        </w:rPr>
        <w:t>工作</w:t>
      </w:r>
      <w:r>
        <w:rPr>
          <w:rFonts w:hint="eastAsia" w:ascii="方正仿宋_GBK" w:hAnsi="方正仿宋_GBK" w:eastAsia="方正仿宋_GBK" w:cs="方正仿宋_GBK"/>
          <w:color w:val="auto"/>
          <w:sz w:val="32"/>
          <w:szCs w:val="32"/>
          <w:highlight w:val="none"/>
        </w:rPr>
        <w:t>年限</w:t>
      </w:r>
      <w:r>
        <w:rPr>
          <w:rFonts w:hint="eastAsia" w:ascii="方正仿宋_GBK" w:hAnsi="方正仿宋_GBK" w:eastAsia="方正仿宋_GBK" w:cs="方正仿宋_GBK"/>
          <w:color w:val="auto"/>
          <w:sz w:val="32"/>
          <w:szCs w:val="32"/>
          <w:highlight w:val="none"/>
          <w:lang w:eastAsia="zh-CN"/>
        </w:rPr>
        <w:t>不满</w:t>
      </w:r>
      <w:r>
        <w:rPr>
          <w:rFonts w:hint="eastAsia" w:ascii="方正仿宋_GBK" w:hAnsi="方正仿宋_GBK" w:eastAsia="方正仿宋_GBK" w:cs="方正仿宋_GBK"/>
          <w:color w:val="auto"/>
          <w:sz w:val="32"/>
          <w:szCs w:val="32"/>
          <w:highlight w:val="none"/>
          <w:lang w:val="en-US" w:eastAsia="zh-CN"/>
        </w:rPr>
        <w:t>5年的</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可</w:t>
      </w:r>
      <w:r>
        <w:rPr>
          <w:rFonts w:hint="eastAsia" w:ascii="方正仿宋_GBK" w:hAnsi="方正仿宋_GBK" w:eastAsia="方正仿宋_GBK" w:cs="方正仿宋_GBK"/>
          <w:color w:val="auto"/>
          <w:sz w:val="32"/>
          <w:szCs w:val="32"/>
          <w:highlight w:val="none"/>
        </w:rPr>
        <w:t>按</w:t>
      </w:r>
      <w:r>
        <w:rPr>
          <w:rFonts w:hint="eastAsia" w:ascii="方正仿宋_GBK" w:hAnsi="方正仿宋_GBK" w:eastAsia="方正仿宋_GBK" w:cs="方正仿宋_GBK"/>
          <w:color w:val="auto"/>
          <w:sz w:val="32"/>
          <w:szCs w:val="32"/>
          <w:highlight w:val="none"/>
          <w:lang w:eastAsia="zh-CN"/>
        </w:rPr>
        <w:t>工作年限</w:t>
      </w:r>
      <w:r>
        <w:rPr>
          <w:rFonts w:hint="eastAsia" w:ascii="方正仿宋_GBK" w:hAnsi="方正仿宋_GBK" w:eastAsia="方正仿宋_GBK" w:cs="方正仿宋_GBK"/>
          <w:color w:val="auto"/>
          <w:sz w:val="32"/>
          <w:szCs w:val="32"/>
          <w:highlight w:val="none"/>
        </w:rPr>
        <w:t>申报参加</w:t>
      </w:r>
      <w:r>
        <w:rPr>
          <w:rFonts w:hint="eastAsia" w:ascii="方正仿宋_GBK" w:hAnsi="方正仿宋_GBK" w:eastAsia="方正仿宋_GBK" w:cs="方正仿宋_GBK"/>
          <w:color w:val="auto"/>
          <w:sz w:val="32"/>
          <w:szCs w:val="32"/>
          <w:highlight w:val="none"/>
          <w:lang w:eastAsia="zh-CN"/>
        </w:rPr>
        <w:t>上一个</w:t>
      </w:r>
      <w:r>
        <w:rPr>
          <w:rFonts w:hint="eastAsia" w:ascii="方正仿宋_GBK" w:hAnsi="方正仿宋_GBK" w:eastAsia="方正仿宋_GBK" w:cs="方正仿宋_GBK"/>
          <w:color w:val="auto"/>
          <w:sz w:val="32"/>
          <w:szCs w:val="32"/>
          <w:highlight w:val="none"/>
        </w:rPr>
        <w:t>等级</w:t>
      </w:r>
      <w:r>
        <w:rPr>
          <w:rFonts w:hint="eastAsia" w:ascii="方正仿宋_GBK" w:hAnsi="方正仿宋_GBK" w:eastAsia="方正仿宋_GBK" w:cs="方正仿宋_GBK"/>
          <w:color w:val="auto"/>
          <w:sz w:val="32"/>
          <w:szCs w:val="32"/>
          <w:highlight w:val="none"/>
          <w:lang w:eastAsia="zh-CN"/>
        </w:rPr>
        <w:t>的</w:t>
      </w:r>
      <w:r>
        <w:rPr>
          <w:rFonts w:hint="eastAsia" w:ascii="方正仿宋_GBK" w:hAnsi="方正仿宋_GBK" w:eastAsia="方正仿宋_GBK" w:cs="方正仿宋_GBK"/>
          <w:color w:val="auto"/>
          <w:sz w:val="32"/>
          <w:szCs w:val="32"/>
          <w:highlight w:val="none"/>
        </w:rPr>
        <w:t>培训考核。</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二、技师申报</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楷体_GBK" w:hAnsi="方正楷体_GBK" w:eastAsia="方正楷体_GBK" w:cs="方正楷体_GBK"/>
          <w:b/>
          <w:sz w:val="32"/>
          <w:szCs w:val="32"/>
        </w:rPr>
      </w:pPr>
      <w:r>
        <w:rPr>
          <w:rFonts w:hint="eastAsia" w:ascii="方正仿宋_GBK" w:hAnsi="方正仿宋_GBK" w:eastAsia="方正仿宋_GBK" w:cs="方正仿宋_GBK"/>
          <w:sz w:val="32"/>
          <w:szCs w:val="32"/>
        </w:rPr>
        <w:t>技师申报包括正常申报和破格申报两个模块，用人单位可根据申报人条件进入相应模块申报，并按要求提供材料如下：</w:t>
      </w:r>
      <w:r>
        <w:rPr>
          <w:rFonts w:ascii="方正黑体_GBK" w:hAnsi="方正黑体_GBK" w:eastAsia="方正黑体_GBK" w:cs="方正黑体_GBK"/>
          <w:sz w:val="32"/>
          <w:szCs w:val="32"/>
        </w:rPr>
        <w:t xml:space="preserve"> </w:t>
      </w:r>
    </w:p>
    <w:p>
      <w:pPr>
        <w:pStyle w:val="6"/>
        <w:keepNext w:val="0"/>
        <w:keepLines w:val="0"/>
        <w:pageBreakBefore w:val="0"/>
        <w:widowControl w:val="0"/>
        <w:kinsoku/>
        <w:wordWrap/>
        <w:overflowPunct/>
        <w:topLinePunct w:val="0"/>
        <w:bidi w:val="0"/>
        <w:snapToGrid/>
        <w:spacing w:line="560" w:lineRule="exact"/>
        <w:ind w:left="105" w:leftChars="5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（一）正常申报</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1.江苏省机关事业单位工勤技能岗位技术等级考评审批表（附件1）；</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2.近5年年度考核材料；</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3.身份证复印件；</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4.近期2寸免冠彩色电子照片（照片格式为jpg、大小不超过2M）；</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5.申报工种高级工证书（</w:t>
      </w:r>
      <w:r>
        <w:rPr>
          <w:rFonts w:hint="eastAsia" w:ascii="方正仿宋_GBK" w:hAnsi="方正仿宋_GBK" w:eastAsia="方正仿宋_GBK" w:cs="方正仿宋_GBK"/>
          <w:kern w:val="0"/>
          <w:sz w:val="32"/>
          <w:szCs w:val="32"/>
        </w:rPr>
        <w:t>如系转岗，同时附原岗位工种高级工证书）；</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6.继续教育证书或继续教育培训证明（作为量化考评得分项）；</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7.学历证书及学历认证材料；</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8.量化考评相关证明材料；</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9.量化考评结果公示说明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内容包括公示时间、公示内容、公示后有无异议等情况）；</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10.量化考评表；</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11.论文（与申报工种相关的专业论文1篇）；</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12.专业技术工作业绩总结（主要是近年来解决本工种关键性操作技能和生产、工作中的技术难题情况，字数在2000字以内）；</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13.技师申报辅助材料（各种奖励、成果证书以及编写的教材讲义和各种报刊上发表过的专业文章，此项为非必需材料）；</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14.、</w:t>
      </w:r>
      <w:r>
        <w:rPr>
          <w:rFonts w:hint="eastAsia" w:ascii="方正仿宋_GBK" w:hAnsi="方正仿宋_GBK" w:eastAsia="方正仿宋_GBK" w:cs="方正仿宋_GBK"/>
          <w:sz w:val="32"/>
          <w:szCs w:val="32"/>
          <w:lang w:val="en-US" w:eastAsia="zh-CN"/>
        </w:rPr>
        <w:t>连续</w:t>
      </w:r>
      <w:r>
        <w:rPr>
          <w:rFonts w:hint="eastAsia" w:ascii="方正仿宋_GBK" w:hAnsi="方正仿宋_GBK" w:eastAsia="方正仿宋_GBK" w:cs="方正仿宋_GBK"/>
          <w:sz w:val="32"/>
          <w:szCs w:val="32"/>
        </w:rPr>
        <w:t>安全行车无重大责任事故相关证明</w:t>
      </w:r>
      <w:r>
        <w:rPr>
          <w:rFonts w:hint="eastAsia" w:ascii="方正仿宋_GBK" w:hAnsi="方正仿宋_GBK" w:eastAsia="方正仿宋_GBK" w:cs="方正仿宋_GBK"/>
          <w:color w:val="FF0000"/>
          <w:sz w:val="32"/>
          <w:szCs w:val="32"/>
        </w:rPr>
        <w:t>；</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15.申报汽车驾驶与管理工种须提供B证以上机动车驾驶执照；</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楷体" w:hAnsi="楷体" w:eastAsia="楷体" w:cs="方正楷体_GBK"/>
          <w:sz w:val="32"/>
          <w:szCs w:val="32"/>
        </w:rPr>
      </w:pPr>
      <w:r>
        <w:rPr>
          <w:rFonts w:hint="eastAsia" w:ascii="方正仿宋_GBK" w:hAnsi="方正仿宋_GBK" w:eastAsia="方正仿宋_GBK" w:cs="方正仿宋_GBK"/>
          <w:sz w:val="32"/>
          <w:szCs w:val="32"/>
        </w:rPr>
        <w:t xml:space="preserve">   16.上岗证（申报</w:t>
      </w:r>
      <w:r>
        <w:rPr>
          <w:rFonts w:hint="eastAsia" w:ascii="方正仿宋_GBK" w:hAnsi="方正仿宋_GBK" w:eastAsia="方正仿宋_GBK" w:cs="方正仿宋_GBK"/>
          <w:sz w:val="32"/>
          <w:szCs w:val="32"/>
          <w:lang w:val="en-US" w:eastAsia="zh-CN"/>
        </w:rPr>
        <w:t>需持证上岗的工种，</w:t>
      </w:r>
      <w:r>
        <w:rPr>
          <w:rFonts w:hint="eastAsia" w:ascii="方正仿宋_GBK" w:hAnsi="方正仿宋_GBK" w:eastAsia="方正仿宋_GBK" w:cs="方正仿宋_GBK"/>
          <w:sz w:val="32"/>
          <w:szCs w:val="32"/>
        </w:rPr>
        <w:t>如电工、锅炉操作</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，须提供上岗证书）。</w:t>
      </w:r>
      <w:r>
        <w:rPr>
          <w:rFonts w:hint="eastAsia" w:ascii="方正楷体_GBK" w:hAnsi="方正楷体_GBK" w:eastAsia="方正楷体_GBK" w:cs="方正楷体_GBK"/>
          <w:b/>
          <w:sz w:val="32"/>
          <w:szCs w:val="32"/>
        </w:rPr>
        <w:t xml:space="preserve"> </w:t>
      </w:r>
      <w:r>
        <w:rPr>
          <w:rFonts w:hint="eastAsia" w:ascii="楷体" w:hAnsi="楷体" w:eastAsia="楷体" w:cs="方正楷体_GBK"/>
          <w:sz w:val="32"/>
          <w:szCs w:val="32"/>
        </w:rPr>
        <w:t xml:space="preserve"> </w:t>
      </w:r>
    </w:p>
    <w:p>
      <w:pPr>
        <w:pStyle w:val="6"/>
        <w:keepNext w:val="0"/>
        <w:keepLines w:val="0"/>
        <w:pageBreakBefore w:val="0"/>
        <w:widowControl w:val="0"/>
        <w:kinsoku/>
        <w:wordWrap/>
        <w:overflowPunct/>
        <w:topLinePunct w:val="0"/>
        <w:bidi w:val="0"/>
        <w:snapToGrid/>
        <w:spacing w:line="560" w:lineRule="exact"/>
        <w:ind w:left="105" w:leftChars="50" w:firstLine="320" w:firstLineChars="1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（二）破格申报</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 xml:space="preserve"> 1.江苏省机关事业单位工勤技能岗位技术等级考评审批表（附件1）；</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2.近5年年度考核材料；</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3.身份证复印件；</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4.近期2寸免冠彩色电子照片（照片格式为jpg、大小不超过2M）；</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5.申报工种高级工证书（</w:t>
      </w:r>
      <w:r>
        <w:rPr>
          <w:rFonts w:hint="eastAsia" w:ascii="方正仿宋_GBK" w:hAnsi="方正仿宋_GBK" w:eastAsia="方正仿宋_GBK" w:cs="方正仿宋_GBK"/>
          <w:kern w:val="0"/>
          <w:sz w:val="32"/>
          <w:szCs w:val="32"/>
        </w:rPr>
        <w:t>如系转岗，同时附原岗位工种高级工证书）；</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6.继续教育证书或继续教育培训证明（作为量化考评得分项）；</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7.学历证书及学历认证材料；</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8.量化考评相关证明材料；</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9.量化考评结果公示说明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内容包括公示时间、公示内容、公示后有无异议等情况）；</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10.量化考评表；</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11.论文（与申报工种相关的专业论文1篇）；</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12.专业技术工作业绩总结（主要是近年来解决本工种关键性操作技能和生产、工作中的技术难题情况，字数在2000字以内）；</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13.技师申报辅助材料（各种奖励、成果证书以及编写的教材讲义和各种报刊上发表过的专业文章，此项为非必需材料）；</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14.</w:t>
      </w:r>
      <w:r>
        <w:rPr>
          <w:rFonts w:hint="eastAsia" w:ascii="方正仿宋_GBK" w:hAnsi="方正仿宋_GBK" w:eastAsia="方正仿宋_GBK" w:cs="方正仿宋_GBK"/>
          <w:sz w:val="32"/>
          <w:szCs w:val="32"/>
          <w:lang w:val="en-US" w:eastAsia="zh-CN"/>
        </w:rPr>
        <w:t>连续</w:t>
      </w:r>
      <w:r>
        <w:rPr>
          <w:rFonts w:hint="eastAsia" w:ascii="方正仿宋_GBK" w:hAnsi="方正仿宋_GBK" w:eastAsia="方正仿宋_GBK" w:cs="方正仿宋_GBK"/>
          <w:sz w:val="32"/>
          <w:szCs w:val="32"/>
        </w:rPr>
        <w:t>安全行车无重大责任事故相关证明</w:t>
      </w:r>
      <w:r>
        <w:rPr>
          <w:rFonts w:hint="eastAsia" w:ascii="方正仿宋_GBK" w:hAnsi="方正仿宋_GBK" w:eastAsia="方正仿宋_GBK" w:cs="方正仿宋_GBK"/>
          <w:color w:val="FF0000"/>
          <w:sz w:val="32"/>
          <w:szCs w:val="32"/>
        </w:rPr>
        <w:t>；</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15.申报汽车驾驶与管理工种须提供B证以上机动车驾驶执照；</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16.上岗证（申报</w:t>
      </w:r>
      <w:r>
        <w:rPr>
          <w:rFonts w:hint="eastAsia" w:ascii="方正仿宋_GBK" w:hAnsi="方正仿宋_GBK" w:eastAsia="方正仿宋_GBK" w:cs="方正仿宋_GBK"/>
          <w:sz w:val="32"/>
          <w:szCs w:val="32"/>
          <w:lang w:val="en-US" w:eastAsia="zh-CN"/>
        </w:rPr>
        <w:t>需持证上岗的工种，</w:t>
      </w:r>
      <w:r>
        <w:rPr>
          <w:rFonts w:hint="eastAsia" w:ascii="方正仿宋_GBK" w:hAnsi="方正仿宋_GBK" w:eastAsia="方正仿宋_GBK" w:cs="方正仿宋_GBK"/>
          <w:sz w:val="32"/>
          <w:szCs w:val="32"/>
        </w:rPr>
        <w:t>如电工、锅炉操作</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，须提供上岗证书）；</w:t>
      </w:r>
    </w:p>
    <w:p>
      <w:pPr>
        <w:keepNext w:val="0"/>
        <w:keepLines w:val="0"/>
        <w:pageBreakBefore w:val="0"/>
        <w:widowControl w:val="0"/>
        <w:kinsoku/>
        <w:wordWrap/>
        <w:overflowPunct/>
        <w:topLinePunct w:val="0"/>
        <w:bidi w:val="0"/>
        <w:snapToGrid/>
        <w:spacing w:line="560" w:lineRule="exact"/>
        <w:ind w:left="105" w:left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17.破格申报材料（破格申报人员须书面提出申请，并提供由单位或有关部门出具的符合破格申报条件的相关证明材料）。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三、高级技师申报</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楷体" w:hAnsi="楷体" w:eastAsia="楷体" w:cs="方正黑体_GBK"/>
          <w:sz w:val="32"/>
          <w:szCs w:val="32"/>
        </w:rPr>
      </w:pPr>
      <w:r>
        <w:rPr>
          <w:rFonts w:hint="eastAsia" w:ascii="方正仿宋_GBK" w:hAnsi="方正仿宋_GBK" w:eastAsia="方正仿宋_GBK" w:cs="方正仿宋_GBK"/>
          <w:sz w:val="32"/>
          <w:szCs w:val="32"/>
        </w:rPr>
        <w:t>高级技师申报包括正常申报和破格申报两个模块，用人单位可根据申报人条件进入相应模块申报，并按要求提供材料如下：</w:t>
      </w:r>
      <w:r>
        <w:rPr>
          <w:rFonts w:ascii="方正黑体_GBK" w:hAnsi="方正黑体_GBK" w:eastAsia="方正黑体_GBK" w:cs="方正黑体_GBK"/>
          <w:sz w:val="32"/>
          <w:szCs w:val="32"/>
        </w:rPr>
        <w:t xml:space="preserve"> </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sz w:val="32"/>
          <w:szCs w:val="32"/>
        </w:rPr>
        <w:t>（一）正常申报</w:t>
      </w:r>
    </w:p>
    <w:p>
      <w:pPr>
        <w:keepNext w:val="0"/>
        <w:keepLines w:val="0"/>
        <w:pageBreakBefore w:val="0"/>
        <w:widowControl w:val="0"/>
        <w:kinsoku/>
        <w:wordWrap/>
        <w:overflowPunct/>
        <w:topLinePunct w:val="0"/>
        <w:bidi w:val="0"/>
        <w:snapToGrid/>
        <w:spacing w:line="560" w:lineRule="exact"/>
        <w:ind w:left="105" w:leftChars="50" w:firstLine="63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1.江苏省机关事业单位工勤技能岗位技术等级考评审批表（附件1）;</w:t>
      </w:r>
    </w:p>
    <w:p>
      <w:pPr>
        <w:keepNext w:val="0"/>
        <w:keepLines w:val="0"/>
        <w:pageBreakBefore w:val="0"/>
        <w:widowControl w:val="0"/>
        <w:kinsoku/>
        <w:wordWrap/>
        <w:overflowPunct/>
        <w:topLinePunct w:val="0"/>
        <w:bidi w:val="0"/>
        <w:snapToGrid/>
        <w:spacing w:line="560" w:lineRule="exact"/>
        <w:ind w:left="105" w:leftChars="50" w:firstLine="63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2.主管单位（部门）高级技师推荐说明：包括该单位（部门）各申报工种现有技师人数、上年度各工种申报高级技师人数、量化考评结果公示说明、推荐申报高级技师公示说明；  </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3.身份证复印件；</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4.近期2寸彩色免冠电子照片（照片格式为jpg、大小不超过2M）；</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5.近5年年度考核材料；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6.学历证书及学历认证材料；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7.申报考评工种技师证书（如系转岗，同时附原岗位工种技师证书）；</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8.两名业内专家推荐意见书及专家技术职称证书或相关材料；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9.量化考评表及量化考评相关证明材料；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10、在公开发行的报刊上发表的与本工种相关论文至少1篇（封面页、目录页、发表的论文页）；</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11.专业技术工作业绩总结1份（主要内容是从事技术工作的经历与能力、业绩成果和技术项目完成情况，以及解决本工种关键性操作技能和生产、工作中的技术难题情况，字数在3000字以内）；</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12.申报汽车驾驶与管理需提供车队长或调度管理书面任职文件及近5年无重大交通事故证明；</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13.申报收银审核须所在单位出具财务管理工作经历的证明；</w:t>
      </w:r>
    </w:p>
    <w:p>
      <w:pPr>
        <w:keepNext w:val="0"/>
        <w:keepLines w:val="0"/>
        <w:pageBreakBefore w:val="0"/>
        <w:widowControl w:val="0"/>
        <w:kinsoku/>
        <w:wordWrap/>
        <w:overflowPunct/>
        <w:topLinePunct w:val="0"/>
        <w:bidi w:val="0"/>
        <w:snapToGrid/>
        <w:spacing w:line="560" w:lineRule="exact"/>
        <w:ind w:left="105" w:leftChars="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14.其他需持证上岗工种，须提供有效期内的上岗证书。如电工证等； </w:t>
      </w:r>
    </w:p>
    <w:p>
      <w:pPr>
        <w:keepNext w:val="0"/>
        <w:keepLines w:val="0"/>
        <w:pageBreakBefore w:val="0"/>
        <w:widowControl w:val="0"/>
        <w:kinsoku/>
        <w:wordWrap/>
        <w:overflowPunct/>
        <w:topLinePunct w:val="0"/>
        <w:bidi w:val="0"/>
        <w:snapToGrid/>
        <w:spacing w:line="560" w:lineRule="exact"/>
        <w:ind w:left="105" w:leftChars="50"/>
        <w:jc w:val="left"/>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15.辅助材料（非必提供项）：各种表彰奖励、科研成果、专利证书；高新技术培训结业证书或证明；编写的教材讲义（需证明本人编写）；继续教育证书或继续教育培训证明。</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sz w:val="32"/>
          <w:szCs w:val="32"/>
        </w:rPr>
        <w:t>（二）破格申报</w:t>
      </w:r>
    </w:p>
    <w:p>
      <w:pPr>
        <w:keepNext w:val="0"/>
        <w:keepLines w:val="0"/>
        <w:pageBreakBefore w:val="0"/>
        <w:widowControl w:val="0"/>
        <w:kinsoku/>
        <w:wordWrap/>
        <w:overflowPunct/>
        <w:topLinePunct w:val="0"/>
        <w:bidi w:val="0"/>
        <w:snapToGrid/>
        <w:spacing w:line="560" w:lineRule="exact"/>
        <w:ind w:left="105" w:leftChars="50" w:firstLine="63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1.江苏省机关事业单位工勤技能岗位技术等级考评审批表（附件1）;</w:t>
      </w:r>
    </w:p>
    <w:p>
      <w:pPr>
        <w:keepNext w:val="0"/>
        <w:keepLines w:val="0"/>
        <w:pageBreakBefore w:val="0"/>
        <w:widowControl w:val="0"/>
        <w:kinsoku/>
        <w:wordWrap/>
        <w:overflowPunct/>
        <w:topLinePunct w:val="0"/>
        <w:bidi w:val="0"/>
        <w:snapToGrid/>
        <w:spacing w:line="560" w:lineRule="exact"/>
        <w:ind w:left="105" w:leftChars="50" w:firstLine="63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2.主管单位（部门）高级技师推荐说明：包括该单位（部门）各申报工种现有技师人数、上年度各工种申报高级技师人数、量化考评结果公示说明、推荐申报高级技师公示说明；  </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3.身份证复印件；</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4.近期2寸彩色免冠电子照片（照片格式为jpg、大小不超过2M）；</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5.近5年年度考核材料；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6.学历证书及学历认证材料；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7.申报考评工种技师证书（如系转岗，同时附原岗位工种技师证书）；</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8.两名业内专家推荐意见书及专家技术职称证书或相关材料；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9.量化考评表及量化考评相关证明材料；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10.在公开发行的报刊上发表的与本工种相关论文至少1篇（封面页、目录页、发表的论文页）；</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11.专业技术工作业绩总结1份（主要内容是从事技术工作的经历与能力、业绩成果和技术项目完成情况，以及解决本工种关键性操作技能和生产、工作中的技术难题情况，字数在3000字以内）；</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12.申报汽车驾驶与管理需提供车队长或调度管理书面任职文件及近5年无重大交通事故证明；</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13.申报收银审核须所在单位出具财务管理工作经历的证明；</w:t>
      </w:r>
    </w:p>
    <w:p>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14.其他需持证上岗工种，须提供有效期内的上岗证书。如电工证等； </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15.破格申报材料（破格申报人员须书面提出申请，并提供由单位或有关部门出具的符合破格申报条件的相关证明材料）；</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16.辅助材料（非必提供项）：各种表彰奖励、科研成果、专利证书；高新技术培训结业证书或证明；编写的教材讲义（需证明本人编写）；继续教育证书或继续教育培训证明。</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四、其他事项</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jc w:val="left"/>
        <w:textAlignment w:val="auto"/>
        <w:outlineLvl w:val="9"/>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rPr>
        <w:t>1.等级工、技师和高级技师的申报条件和工作程序按照《江苏省机关事业单位工勤技能岗位技术等级考评实施意见》（苏人社发〔2020〕76号）有关要求执行</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机关事业单位非编工勤人员申报条件、申报方式及相关要求视同在编工勤人员</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20" w:beforeLines="50" w:line="560" w:lineRule="exact"/>
        <w:ind w:firstLine="640"/>
        <w:jc w:val="center"/>
        <w:textAlignment w:val="auto"/>
        <w:outlineLvl w:val="9"/>
        <w:rPr>
          <w:rFonts w:hint="eastAsia" w:ascii="方正仿宋_GBK" w:hAnsi="方正仿宋_GBK" w:eastAsia="方正仿宋_GBK" w:cs="方正仿宋_GBK"/>
          <w:i w:val="0"/>
          <w:caps w:val="0"/>
          <w:color w:val="auto"/>
          <w:spacing w:val="0"/>
          <w:sz w:val="32"/>
          <w:szCs w:val="32"/>
          <w:highlight w:val="none"/>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i w:val="0"/>
          <w:caps w:val="0"/>
          <w:color w:val="auto"/>
          <w:spacing w:val="0"/>
          <w:sz w:val="32"/>
          <w:szCs w:val="32"/>
          <w:highlight w:val="none"/>
          <w:lang w:val="en-US" w:eastAsia="zh-CN"/>
        </w:rPr>
        <w:t>各等级统一使用“江苏省机关事业单位工勤技能岗位技术等级考评审批表”（附件1）；2022年高级技师、技师</w:t>
      </w:r>
    </w:p>
    <w:p>
      <w:pPr>
        <w:keepNext w:val="0"/>
        <w:keepLines w:val="0"/>
        <w:pageBreakBefore w:val="0"/>
        <w:widowControl w:val="0"/>
        <w:kinsoku/>
        <w:wordWrap/>
        <w:overflowPunct/>
        <w:topLinePunct w:val="0"/>
        <w:autoSpaceDE/>
        <w:autoSpaceDN/>
        <w:bidi w:val="0"/>
        <w:adjustRightInd/>
        <w:snapToGrid/>
        <w:spacing w:before="120" w:beforeLines="50"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auto"/>
          <w:spacing w:val="0"/>
          <w:sz w:val="32"/>
          <w:szCs w:val="32"/>
          <w:highlight w:val="none"/>
          <w:lang w:val="en-US" w:eastAsia="zh-CN"/>
        </w:rPr>
        <w:t>量化考评明细表（附件2）；2022年高级技师、技师量化考评表（附件3）。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今年各等级网上报名均使用新申报系统，请各申报单位人事部门登陆江苏省人力资源和社会保障厅网上办事服务大厅（网址：https://rs.jshrss.jiangsu.gov.cn/index/），按要求填报申报人员相关信息，并将申报所需材料扫描上传。（附件4：2022年工考申报系统操作手册）</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申报中级工对工作年限和本等级工作年限的要求：工作年限10年（2013年底前参加工作），并在2017年底前取得初级工证书。</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申报高级工对工作年限和本等级工作年限的要求：工作年限20年（2003年底前参加工作），并在2017年底前取得中级工证书。</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申报技师对本等级工作年限、学历的要求：取得高级工证书人员本等级工作年限达5年可申报技师，今年对应的时间是2018年底前取得高级工证书的人员；</w:t>
      </w:r>
      <w:r>
        <w:rPr>
          <w:rFonts w:hint="eastAsia" w:ascii="方正仿宋_GBK" w:hAnsi="方正仿宋_GBK" w:eastAsia="方正仿宋_GBK" w:cs="方正仿宋_GBK"/>
          <w:kern w:val="0"/>
          <w:sz w:val="32"/>
          <w:szCs w:val="32"/>
        </w:rPr>
        <w:t>要具备本工种（专业）的高级技工学校、技师学院、中等及以上专业技术学校毕业证书或</w:t>
      </w:r>
      <w:r>
        <w:rPr>
          <w:rFonts w:hint="eastAsia" w:ascii="方正仿宋_GBK" w:hAnsi="方正仿宋_GBK" w:eastAsia="方正仿宋_GBK" w:cs="方正仿宋_GBK"/>
          <w:sz w:val="32"/>
          <w:szCs w:val="32"/>
        </w:rPr>
        <w:t xml:space="preserve">取得大专及以上学历、人社部门颁发的成人高等教育专业证书。 </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申报高级技师对本等级工作年限、学历的要求：取得技师证书人员本等级工作年限达5年可申报高级技师，今年对应的时间是2018年底前取得技师证书的人员；</w:t>
      </w:r>
      <w:r>
        <w:rPr>
          <w:rFonts w:hint="eastAsia" w:ascii="方正仿宋_GBK" w:hAnsi="方正仿宋_GBK" w:eastAsia="方正仿宋_GBK" w:cs="方正仿宋_GBK"/>
          <w:kern w:val="0"/>
          <w:sz w:val="32"/>
          <w:szCs w:val="32"/>
        </w:rPr>
        <w:t>要具备</w:t>
      </w:r>
      <w:r>
        <w:rPr>
          <w:rFonts w:hint="eastAsia" w:ascii="方正仿宋_GBK" w:hAnsi="方正仿宋_GBK" w:eastAsia="方正仿宋_GBK" w:cs="方正仿宋_GBK"/>
          <w:sz w:val="32"/>
          <w:szCs w:val="32"/>
        </w:rPr>
        <w:t>大专及以上学历或取得人社部门颁发的成人高等教育专业证书。</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转岗人员的等级年限，从转岗前取得原岗位工种等级证书的时间起算。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已转岗人员不可以按转岗前工种申报上一个等级，要按新工种申报。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往年等级工考核不合格人员，技师、高级技师综合评审未通过或因特殊情况申请延期考核人员，要重新通过网上申报并按要求上传相关材料，申报材料待各级工考部门审核通过后，届时培训单位会通知学员参加培训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highlight w:val="none"/>
          <w:lang w:val="en-US" w:eastAsia="zh-CN"/>
        </w:rPr>
        <w:t>往年综合评审未通过，重新申报技师考评的人员，今年不需要参加技师选拔考试。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从2021年开始，申报技师和高级技师人员的继续教育培训不作为申报的必备条件，列为量化考评得分项。申报等级工人员的继续教育培训按原规定执行，须提供2018年至2021年的</w:t>
      </w:r>
      <w:r>
        <w:rPr>
          <w:rFonts w:hint="eastAsia" w:ascii="方正仿宋_GBK" w:hAnsi="方正仿宋_GBK" w:eastAsia="方正仿宋_GBK" w:cs="方正仿宋_GBK"/>
          <w:bCs/>
          <w:sz w:val="32"/>
          <w:szCs w:val="32"/>
        </w:rPr>
        <w:t>继续教育证书或继续教育培训合格证明。</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申报技师和高级技师人员量化考评中的日常表现、技能类荣誉、继续教育评价得分，须经单位人事部门审核、并按要求进行不少于5天的公示。</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各等级网上申报时，要预留因材料不符合要求被驳回后的修改和补充材料时间，避免申报材料被驳回后，由于申报时间截止，而无法再次上传申报材料。报名时间截止后，申报系统将关闭，不予补报。</w:t>
      </w:r>
    </w:p>
    <w:p>
      <w:pPr>
        <w:keepNext w:val="0"/>
        <w:keepLines w:val="0"/>
        <w:pageBreakBefore w:val="0"/>
        <w:widowControl w:val="0"/>
        <w:kinsoku/>
        <w:wordWrap/>
        <w:overflowPunct/>
        <w:topLinePunct w:val="0"/>
        <w:bidi w:val="0"/>
        <w:snapToGrid/>
        <w:spacing w:line="560" w:lineRule="exact"/>
        <w:ind w:left="105" w:leftChars="50"/>
        <w:textAlignment w:val="auto"/>
        <w:rPr>
          <w:rFonts w:ascii="方正黑体_GBK" w:hAnsi="方正黑体_GBK" w:eastAsia="方正黑体_GBK" w:cs="方正黑体_GBK"/>
          <w:sz w:val="32"/>
          <w:szCs w:val="32"/>
        </w:rPr>
      </w:pP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6341"/>
    <w:rsid w:val="00497D12"/>
    <w:rsid w:val="00826341"/>
    <w:rsid w:val="00B55FF0"/>
    <w:rsid w:val="00EF5967"/>
    <w:rsid w:val="01247E9A"/>
    <w:rsid w:val="017977B4"/>
    <w:rsid w:val="01EC483A"/>
    <w:rsid w:val="020B0AF1"/>
    <w:rsid w:val="02371042"/>
    <w:rsid w:val="02AD40CA"/>
    <w:rsid w:val="02EE1AD5"/>
    <w:rsid w:val="03024889"/>
    <w:rsid w:val="03FC3E4D"/>
    <w:rsid w:val="04A91F62"/>
    <w:rsid w:val="05570EC3"/>
    <w:rsid w:val="05DC0B14"/>
    <w:rsid w:val="06373CFD"/>
    <w:rsid w:val="0688406A"/>
    <w:rsid w:val="06CC6D6B"/>
    <w:rsid w:val="07171674"/>
    <w:rsid w:val="07602A2D"/>
    <w:rsid w:val="076B52B1"/>
    <w:rsid w:val="079D0339"/>
    <w:rsid w:val="087528B3"/>
    <w:rsid w:val="08B77AD2"/>
    <w:rsid w:val="09504053"/>
    <w:rsid w:val="09686780"/>
    <w:rsid w:val="09865B3F"/>
    <w:rsid w:val="0A373250"/>
    <w:rsid w:val="0A621F9B"/>
    <w:rsid w:val="0AD85A50"/>
    <w:rsid w:val="0B871DBB"/>
    <w:rsid w:val="0BA84CFA"/>
    <w:rsid w:val="0BBD72CF"/>
    <w:rsid w:val="0BBE7851"/>
    <w:rsid w:val="0BDA4916"/>
    <w:rsid w:val="0C1F48BE"/>
    <w:rsid w:val="0C3571B2"/>
    <w:rsid w:val="0CA023D4"/>
    <w:rsid w:val="0CAF52CC"/>
    <w:rsid w:val="0CC94780"/>
    <w:rsid w:val="0CF070C9"/>
    <w:rsid w:val="0D2704D9"/>
    <w:rsid w:val="0DE37C07"/>
    <w:rsid w:val="0DF96115"/>
    <w:rsid w:val="0E0E13D1"/>
    <w:rsid w:val="0E232377"/>
    <w:rsid w:val="0EE11E79"/>
    <w:rsid w:val="0EF518CA"/>
    <w:rsid w:val="0EFB2455"/>
    <w:rsid w:val="0F404CDB"/>
    <w:rsid w:val="0FDF7554"/>
    <w:rsid w:val="1006003C"/>
    <w:rsid w:val="11177A44"/>
    <w:rsid w:val="111B029D"/>
    <w:rsid w:val="115F29F3"/>
    <w:rsid w:val="11D00D1E"/>
    <w:rsid w:val="12655331"/>
    <w:rsid w:val="126C1CF2"/>
    <w:rsid w:val="129B255C"/>
    <w:rsid w:val="13182A20"/>
    <w:rsid w:val="1331703C"/>
    <w:rsid w:val="13773D36"/>
    <w:rsid w:val="14105139"/>
    <w:rsid w:val="14157447"/>
    <w:rsid w:val="14203F7F"/>
    <w:rsid w:val="14951310"/>
    <w:rsid w:val="14977C02"/>
    <w:rsid w:val="14DC551A"/>
    <w:rsid w:val="14F00930"/>
    <w:rsid w:val="155078FE"/>
    <w:rsid w:val="15530F46"/>
    <w:rsid w:val="156D6FCC"/>
    <w:rsid w:val="15A02C44"/>
    <w:rsid w:val="15AF1556"/>
    <w:rsid w:val="166053EB"/>
    <w:rsid w:val="16741321"/>
    <w:rsid w:val="173066B9"/>
    <w:rsid w:val="17CF29CF"/>
    <w:rsid w:val="182E4A3F"/>
    <w:rsid w:val="184E435E"/>
    <w:rsid w:val="1970475F"/>
    <w:rsid w:val="197B5312"/>
    <w:rsid w:val="1A0A10CF"/>
    <w:rsid w:val="1AE03B46"/>
    <w:rsid w:val="1B2562D0"/>
    <w:rsid w:val="1B5201E8"/>
    <w:rsid w:val="1B7B7E8B"/>
    <w:rsid w:val="1B9054DA"/>
    <w:rsid w:val="1BB77A57"/>
    <w:rsid w:val="1C324AF9"/>
    <w:rsid w:val="1C7E01C8"/>
    <w:rsid w:val="1CBE740A"/>
    <w:rsid w:val="1D85561B"/>
    <w:rsid w:val="1D921E31"/>
    <w:rsid w:val="1DA86981"/>
    <w:rsid w:val="1E247DC6"/>
    <w:rsid w:val="1E93238F"/>
    <w:rsid w:val="1F51477D"/>
    <w:rsid w:val="1F802E0C"/>
    <w:rsid w:val="1F9F67B2"/>
    <w:rsid w:val="1FBA22D5"/>
    <w:rsid w:val="1FCC6638"/>
    <w:rsid w:val="20BE0C5C"/>
    <w:rsid w:val="216E07B0"/>
    <w:rsid w:val="22444FD2"/>
    <w:rsid w:val="226850C5"/>
    <w:rsid w:val="230B7BE6"/>
    <w:rsid w:val="235966ED"/>
    <w:rsid w:val="23AF78F9"/>
    <w:rsid w:val="24300E32"/>
    <w:rsid w:val="243B3E2F"/>
    <w:rsid w:val="246B4C37"/>
    <w:rsid w:val="24E26E88"/>
    <w:rsid w:val="25015A9B"/>
    <w:rsid w:val="260658D1"/>
    <w:rsid w:val="26431A2D"/>
    <w:rsid w:val="26910197"/>
    <w:rsid w:val="270878B1"/>
    <w:rsid w:val="271A4E9B"/>
    <w:rsid w:val="27771813"/>
    <w:rsid w:val="27EB5147"/>
    <w:rsid w:val="283546A4"/>
    <w:rsid w:val="288F2C0A"/>
    <w:rsid w:val="28927AF4"/>
    <w:rsid w:val="28BD3E5B"/>
    <w:rsid w:val="28D43E93"/>
    <w:rsid w:val="291962A3"/>
    <w:rsid w:val="291B4D15"/>
    <w:rsid w:val="29556C92"/>
    <w:rsid w:val="2994427E"/>
    <w:rsid w:val="29D06CBA"/>
    <w:rsid w:val="2A0823CF"/>
    <w:rsid w:val="2A9F3D57"/>
    <w:rsid w:val="2B830293"/>
    <w:rsid w:val="2B8D03BD"/>
    <w:rsid w:val="2C6541BF"/>
    <w:rsid w:val="2D951559"/>
    <w:rsid w:val="2DE828C7"/>
    <w:rsid w:val="2E33419D"/>
    <w:rsid w:val="2E5C19D2"/>
    <w:rsid w:val="2E993DCF"/>
    <w:rsid w:val="2ED34AB7"/>
    <w:rsid w:val="2F1C7ED2"/>
    <w:rsid w:val="2F2965C4"/>
    <w:rsid w:val="2F4C3459"/>
    <w:rsid w:val="2FBD0A04"/>
    <w:rsid w:val="2FD12CE1"/>
    <w:rsid w:val="300C1E08"/>
    <w:rsid w:val="307F2682"/>
    <w:rsid w:val="30806AF5"/>
    <w:rsid w:val="308A195E"/>
    <w:rsid w:val="314113DE"/>
    <w:rsid w:val="31CF60FF"/>
    <w:rsid w:val="33832740"/>
    <w:rsid w:val="33C106FE"/>
    <w:rsid w:val="33D32666"/>
    <w:rsid w:val="33F0487F"/>
    <w:rsid w:val="34236083"/>
    <w:rsid w:val="34685E8B"/>
    <w:rsid w:val="34AF759E"/>
    <w:rsid w:val="34EE067E"/>
    <w:rsid w:val="35103D82"/>
    <w:rsid w:val="3548023E"/>
    <w:rsid w:val="35642AD8"/>
    <w:rsid w:val="3693298D"/>
    <w:rsid w:val="36D8368B"/>
    <w:rsid w:val="36D95A04"/>
    <w:rsid w:val="37203EDF"/>
    <w:rsid w:val="37B82134"/>
    <w:rsid w:val="37BD3973"/>
    <w:rsid w:val="37EF7AB5"/>
    <w:rsid w:val="3810196F"/>
    <w:rsid w:val="382568E0"/>
    <w:rsid w:val="38441875"/>
    <w:rsid w:val="385B5676"/>
    <w:rsid w:val="3970414C"/>
    <w:rsid w:val="39C46DEA"/>
    <w:rsid w:val="3A072B32"/>
    <w:rsid w:val="3A203D02"/>
    <w:rsid w:val="3A3A2C8A"/>
    <w:rsid w:val="3A5B44B7"/>
    <w:rsid w:val="3B4802AD"/>
    <w:rsid w:val="3B5374A9"/>
    <w:rsid w:val="3B5E4C3E"/>
    <w:rsid w:val="3BCE11C8"/>
    <w:rsid w:val="3C446186"/>
    <w:rsid w:val="3C6B1267"/>
    <w:rsid w:val="3C9F7783"/>
    <w:rsid w:val="3D9232FE"/>
    <w:rsid w:val="3DC71C95"/>
    <w:rsid w:val="3DCA4C42"/>
    <w:rsid w:val="3E0B0531"/>
    <w:rsid w:val="3E8652BB"/>
    <w:rsid w:val="3ECC5466"/>
    <w:rsid w:val="3F282B4A"/>
    <w:rsid w:val="3F6A07C3"/>
    <w:rsid w:val="3F8F2BA6"/>
    <w:rsid w:val="4072439B"/>
    <w:rsid w:val="40FC24F8"/>
    <w:rsid w:val="412E30B6"/>
    <w:rsid w:val="413060B9"/>
    <w:rsid w:val="41361D71"/>
    <w:rsid w:val="41465FD9"/>
    <w:rsid w:val="41486D84"/>
    <w:rsid w:val="41817583"/>
    <w:rsid w:val="418B0BD2"/>
    <w:rsid w:val="41C610AA"/>
    <w:rsid w:val="41D0001F"/>
    <w:rsid w:val="425733BC"/>
    <w:rsid w:val="432D7898"/>
    <w:rsid w:val="43590811"/>
    <w:rsid w:val="43631BFE"/>
    <w:rsid w:val="437B01A1"/>
    <w:rsid w:val="43A9799B"/>
    <w:rsid w:val="43B44A85"/>
    <w:rsid w:val="44573395"/>
    <w:rsid w:val="44B30A90"/>
    <w:rsid w:val="44DC5311"/>
    <w:rsid w:val="44FD25F7"/>
    <w:rsid w:val="45550287"/>
    <w:rsid w:val="455F3EA0"/>
    <w:rsid w:val="45F53D2D"/>
    <w:rsid w:val="46986EF7"/>
    <w:rsid w:val="46E126F0"/>
    <w:rsid w:val="46FD0CE6"/>
    <w:rsid w:val="47434134"/>
    <w:rsid w:val="47615591"/>
    <w:rsid w:val="47927709"/>
    <w:rsid w:val="47CC2677"/>
    <w:rsid w:val="47D27A98"/>
    <w:rsid w:val="47FD386C"/>
    <w:rsid w:val="48134819"/>
    <w:rsid w:val="482F072B"/>
    <w:rsid w:val="488E7828"/>
    <w:rsid w:val="48B60A8C"/>
    <w:rsid w:val="48D94D07"/>
    <w:rsid w:val="49557B3A"/>
    <w:rsid w:val="4AE7762A"/>
    <w:rsid w:val="4AF36FF7"/>
    <w:rsid w:val="4B055B49"/>
    <w:rsid w:val="4B134F6E"/>
    <w:rsid w:val="4BCB147A"/>
    <w:rsid w:val="4BD73572"/>
    <w:rsid w:val="4C1959B1"/>
    <w:rsid w:val="4C9425A0"/>
    <w:rsid w:val="4CE52A7F"/>
    <w:rsid w:val="4D2E3697"/>
    <w:rsid w:val="4DCA280A"/>
    <w:rsid w:val="4EA52EEF"/>
    <w:rsid w:val="4ED61622"/>
    <w:rsid w:val="4EF4591D"/>
    <w:rsid w:val="4EF64BC6"/>
    <w:rsid w:val="4F0A209B"/>
    <w:rsid w:val="4F7120AF"/>
    <w:rsid w:val="4F7D15F4"/>
    <w:rsid w:val="4FD86FC6"/>
    <w:rsid w:val="503646B5"/>
    <w:rsid w:val="50443DC7"/>
    <w:rsid w:val="505848E0"/>
    <w:rsid w:val="50BC38F3"/>
    <w:rsid w:val="51622058"/>
    <w:rsid w:val="52DF0F3D"/>
    <w:rsid w:val="53037789"/>
    <w:rsid w:val="54EE7930"/>
    <w:rsid w:val="550A2E1D"/>
    <w:rsid w:val="55163979"/>
    <w:rsid w:val="553074E6"/>
    <w:rsid w:val="55932A87"/>
    <w:rsid w:val="55CC5327"/>
    <w:rsid w:val="560722E9"/>
    <w:rsid w:val="56CE2A6C"/>
    <w:rsid w:val="56E96D0D"/>
    <w:rsid w:val="570F1D06"/>
    <w:rsid w:val="57272ADF"/>
    <w:rsid w:val="574F5B9F"/>
    <w:rsid w:val="57733B09"/>
    <w:rsid w:val="5774112D"/>
    <w:rsid w:val="577975F7"/>
    <w:rsid w:val="57BC1BCD"/>
    <w:rsid w:val="57D50F21"/>
    <w:rsid w:val="590F5BD4"/>
    <w:rsid w:val="59E0437A"/>
    <w:rsid w:val="59F34F75"/>
    <w:rsid w:val="5A5F6055"/>
    <w:rsid w:val="5A85199B"/>
    <w:rsid w:val="5B9A1049"/>
    <w:rsid w:val="5BCB28E7"/>
    <w:rsid w:val="5BF77315"/>
    <w:rsid w:val="5C321DF9"/>
    <w:rsid w:val="5C8918B8"/>
    <w:rsid w:val="5CA378F6"/>
    <w:rsid w:val="5D6C6E4A"/>
    <w:rsid w:val="5D8E4C08"/>
    <w:rsid w:val="5DC06468"/>
    <w:rsid w:val="5E1452DD"/>
    <w:rsid w:val="5E5D556E"/>
    <w:rsid w:val="5ECA55A2"/>
    <w:rsid w:val="5EF907E4"/>
    <w:rsid w:val="5F055D37"/>
    <w:rsid w:val="5F47523E"/>
    <w:rsid w:val="5F49755A"/>
    <w:rsid w:val="5F4C41E8"/>
    <w:rsid w:val="5F5D0D8E"/>
    <w:rsid w:val="5F783796"/>
    <w:rsid w:val="602A7179"/>
    <w:rsid w:val="6043507B"/>
    <w:rsid w:val="60AF72CB"/>
    <w:rsid w:val="61D37F38"/>
    <w:rsid w:val="621F5D67"/>
    <w:rsid w:val="62B66AEA"/>
    <w:rsid w:val="63301079"/>
    <w:rsid w:val="641B40BB"/>
    <w:rsid w:val="64415B38"/>
    <w:rsid w:val="65C350A1"/>
    <w:rsid w:val="661665A5"/>
    <w:rsid w:val="663028BC"/>
    <w:rsid w:val="66DB58EA"/>
    <w:rsid w:val="672963CE"/>
    <w:rsid w:val="673E00D2"/>
    <w:rsid w:val="67522740"/>
    <w:rsid w:val="675A5193"/>
    <w:rsid w:val="6762086B"/>
    <w:rsid w:val="676A776A"/>
    <w:rsid w:val="67A45260"/>
    <w:rsid w:val="67DF7735"/>
    <w:rsid w:val="68147DF6"/>
    <w:rsid w:val="68F15971"/>
    <w:rsid w:val="6906771E"/>
    <w:rsid w:val="692D4A17"/>
    <w:rsid w:val="69736B7C"/>
    <w:rsid w:val="69753E98"/>
    <w:rsid w:val="6A841653"/>
    <w:rsid w:val="6B0E5AFF"/>
    <w:rsid w:val="6B15085B"/>
    <w:rsid w:val="6B450BFA"/>
    <w:rsid w:val="6B72430D"/>
    <w:rsid w:val="6BCC5D24"/>
    <w:rsid w:val="6C4F3DCA"/>
    <w:rsid w:val="6C6E6B07"/>
    <w:rsid w:val="6C797256"/>
    <w:rsid w:val="6CB16FF9"/>
    <w:rsid w:val="6CF676A9"/>
    <w:rsid w:val="6D482AD6"/>
    <w:rsid w:val="6DD75950"/>
    <w:rsid w:val="6E184051"/>
    <w:rsid w:val="6E6832FD"/>
    <w:rsid w:val="6E9F497A"/>
    <w:rsid w:val="6F1171D8"/>
    <w:rsid w:val="6F39286E"/>
    <w:rsid w:val="6F661941"/>
    <w:rsid w:val="700B49D2"/>
    <w:rsid w:val="70267893"/>
    <w:rsid w:val="7055453C"/>
    <w:rsid w:val="70B76AF3"/>
    <w:rsid w:val="70C21FE4"/>
    <w:rsid w:val="70DD4353"/>
    <w:rsid w:val="714830B8"/>
    <w:rsid w:val="71521E76"/>
    <w:rsid w:val="7200452D"/>
    <w:rsid w:val="72395B63"/>
    <w:rsid w:val="72A83AFC"/>
    <w:rsid w:val="72AE5ABA"/>
    <w:rsid w:val="72D83EB3"/>
    <w:rsid w:val="7357205A"/>
    <w:rsid w:val="73EF2EF4"/>
    <w:rsid w:val="741200D3"/>
    <w:rsid w:val="75350E6E"/>
    <w:rsid w:val="758A66A3"/>
    <w:rsid w:val="7593292D"/>
    <w:rsid w:val="75CD3EA1"/>
    <w:rsid w:val="761A7DDC"/>
    <w:rsid w:val="762E728B"/>
    <w:rsid w:val="77071A66"/>
    <w:rsid w:val="77395E0F"/>
    <w:rsid w:val="776026AC"/>
    <w:rsid w:val="779A22C6"/>
    <w:rsid w:val="786D03D4"/>
    <w:rsid w:val="787A2CED"/>
    <w:rsid w:val="796B7DCD"/>
    <w:rsid w:val="79A64061"/>
    <w:rsid w:val="79CC20B3"/>
    <w:rsid w:val="79E83D00"/>
    <w:rsid w:val="7AE44219"/>
    <w:rsid w:val="7AF47FE9"/>
    <w:rsid w:val="7B2D7700"/>
    <w:rsid w:val="7B8F7D76"/>
    <w:rsid w:val="7C6F73B7"/>
    <w:rsid w:val="7C807D66"/>
    <w:rsid w:val="7CEA7F6E"/>
    <w:rsid w:val="7D287A5B"/>
    <w:rsid w:val="7D7669C6"/>
    <w:rsid w:val="7D8E4467"/>
    <w:rsid w:val="7F914908"/>
    <w:rsid w:val="7F9D0D17"/>
    <w:rsid w:val="7FA97E86"/>
    <w:rsid w:val="7FB52DF8"/>
    <w:rsid w:val="7FD5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3"/>
    <w:link w:val="2"/>
    <w:qFormat/>
    <w:uiPriority w:val="0"/>
    <w:rPr>
      <w:sz w:val="18"/>
      <w:szCs w:val="24"/>
    </w:rPr>
  </w:style>
  <w:style w:type="paragraph" w:styleId="6">
    <w:name w:val="List Paragraph"/>
    <w:basedOn w:val="1"/>
    <w:qFormat/>
    <w:uiPriority w:val="34"/>
    <w:pPr>
      <w:ind w:firstLine="420" w:firstLineChars="200"/>
    </w:pPr>
  </w:style>
  <w:style w:type="paragraph" w:customStyle="1" w:styleId="7">
    <w:name w:val="Default"/>
    <w:qFormat/>
    <w:uiPriority w:val="0"/>
    <w:pPr>
      <w:widowControl w:val="0"/>
      <w:autoSpaceDE w:val="0"/>
      <w:autoSpaceDN w:val="0"/>
      <w:adjustRightInd w:val="0"/>
    </w:pPr>
    <w:rPr>
      <w:rFonts w:ascii="方正小标宋_GBK" w:eastAsia="方正小标宋_GBK" w:cs="方正小标宋_GBK"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754</Words>
  <Characters>4300</Characters>
  <Lines>35</Lines>
  <Paragraphs>10</Paragraphs>
  <TotalTime>5</TotalTime>
  <ScaleCrop>false</ScaleCrop>
  <LinksUpToDate>false</LinksUpToDate>
  <CharactersWithSpaces>5044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2022-04-11T02:58:00Z</dcterms:created>
  <dc:creator>Microsoft</dc:creator>
  <cp:lastModifiedBy>Administrator</cp:lastModifiedBy>
  <cp:lastPrinted>2022-04-11T06:54:00Z</cp:lastPrinted>
  <dcterms:modified xsi:type="dcterms:W3CDTF">2022-04-11T08:14:39Z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