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W w:w="8522" w:type="dxa"/>
        <w:tblInd w:w="0" w:type="dxa"/>
        <w:tblLayout w:type="fixed"/>
        <w:tblCellMar>
          <w:top w:w="0" w:type="dxa"/>
          <w:left w:w="108" w:type="dxa"/>
          <w:bottom w:w="0" w:type="dxa"/>
          <w:right w:w="108" w:type="dxa"/>
        </w:tblCellMar>
      </w:tblPr>
      <w:tblGrid>
        <w:gridCol w:w="8522"/>
      </w:tblGrid>
      <w:tr>
        <w:tblPrEx>
          <w:tblCellMar>
            <w:top w:w="0" w:type="dxa"/>
            <w:left w:w="108" w:type="dxa"/>
            <w:bottom w:w="0" w:type="dxa"/>
            <w:right w:w="108" w:type="dxa"/>
          </w:tblCellMar>
        </w:tblPrEx>
        <w:trPr>
          <w:trHeight w:val="1124" w:hRule="atLeast"/>
        </w:trPr>
        <w:tc>
          <w:tcPr>
            <w:tcW w:w="8522" w:type="dxa"/>
            <w:vAlign w:val="center"/>
          </w:tcPr>
          <w:p>
            <w:pPr>
              <w:rPr>
                <w:rFonts w:ascii="Times New Roman" w:hAnsi="Times New Roman" w:eastAsia="黑体"/>
              </w:rPr>
            </w:pPr>
            <w:r>
              <w:rPr>
                <w:rFonts w:hint="eastAsia" w:ascii="Times New Roman" w:hAnsi="Times New Roman" w:eastAsia="黑体"/>
                <w:lang w:eastAsia="zh-CN"/>
              </w:rPr>
              <w:drawing>
                <wp:inline distT="0" distB="0" distL="114300" distR="114300">
                  <wp:extent cx="2645410" cy="658495"/>
                  <wp:effectExtent l="0" t="0" r="8890" b="1905"/>
                  <wp:docPr id="1" name="图片 1"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new"/>
                          <pic:cNvPicPr>
                            <a:picLocks noChangeAspect="1"/>
                          </pic:cNvPicPr>
                        </pic:nvPicPr>
                        <pic:blipFill>
                          <a:blip r:embed="rId11"/>
                          <a:stretch>
                            <a:fillRect/>
                          </a:stretch>
                        </pic:blipFill>
                        <pic:spPr>
                          <a:xfrm>
                            <a:off x="0" y="0"/>
                            <a:ext cx="2645410" cy="65849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6968" w:hRule="atLeast"/>
        </w:trPr>
        <w:tc>
          <w:tcPr>
            <w:tcW w:w="8522" w:type="dxa"/>
            <w:vAlign w:val="center"/>
          </w:tcPr>
          <w:p>
            <w:pPr>
              <w:jc w:val="center"/>
              <w:rPr>
                <w:rFonts w:hint="eastAsia" w:ascii="宋体" w:hAnsi="宋体"/>
                <w:sz w:val="72"/>
                <w:szCs w:val="72"/>
                <w:lang w:val="en-US" w:eastAsia="zh-CN"/>
              </w:rPr>
            </w:pPr>
            <w:r>
              <w:rPr>
                <w:rFonts w:hint="eastAsia" w:ascii="宋体" w:hAnsi="宋体"/>
                <w:sz w:val="72"/>
                <w:szCs w:val="72"/>
                <w:lang w:val="en-US" w:eastAsia="zh-CN"/>
              </w:rPr>
              <w:t>中国药科大学</w:t>
            </w:r>
          </w:p>
          <w:p>
            <w:pPr>
              <w:jc w:val="center"/>
              <w:rPr>
                <w:rFonts w:hint="eastAsia" w:ascii="宋体" w:hAnsi="宋体"/>
                <w:sz w:val="72"/>
                <w:szCs w:val="72"/>
                <w:lang w:val="en-US" w:eastAsia="zh-CN"/>
              </w:rPr>
            </w:pPr>
            <w:r>
              <w:rPr>
                <w:rFonts w:hint="eastAsia" w:ascii="宋体" w:hAnsi="宋体"/>
                <w:sz w:val="72"/>
                <w:szCs w:val="72"/>
              </w:rPr>
              <w:t>年度考核</w:t>
            </w:r>
          </w:p>
          <w:p>
            <w:pPr>
              <w:jc w:val="center"/>
              <w:rPr>
                <w:rFonts w:ascii="宋体"/>
                <w:sz w:val="72"/>
                <w:szCs w:val="72"/>
              </w:rPr>
            </w:pPr>
            <w:r>
              <w:rPr>
                <w:rFonts w:hint="eastAsia" w:ascii="宋体" w:hAnsi="宋体"/>
                <w:sz w:val="72"/>
                <w:szCs w:val="72"/>
              </w:rPr>
              <w:t>使用手册</w:t>
            </w:r>
          </w:p>
        </w:tc>
      </w:tr>
      <w:tr>
        <w:tblPrEx>
          <w:tblCellMar>
            <w:top w:w="0" w:type="dxa"/>
            <w:left w:w="108" w:type="dxa"/>
            <w:bottom w:w="0" w:type="dxa"/>
            <w:right w:w="108" w:type="dxa"/>
          </w:tblCellMar>
        </w:tblPrEx>
        <w:trPr>
          <w:trHeight w:val="4940" w:hRule="atLeast"/>
        </w:trPr>
        <w:tc>
          <w:tcPr>
            <w:tcW w:w="8522" w:type="dxa"/>
            <w:vAlign w:val="bottom"/>
          </w:tcPr>
          <w:p>
            <w:pPr>
              <w:ind w:firstLine="420" w:firstLineChars="200"/>
              <w:rPr>
                <w:rFonts w:ascii="宋体" w:cs="Courier New"/>
              </w:rPr>
            </w:pPr>
          </w:p>
          <w:p>
            <w:pPr>
              <w:pBdr>
                <w:top w:val="single" w:color="auto" w:sz="4" w:space="1"/>
              </w:pBdr>
              <w:ind w:firstLine="361" w:firstLineChars="200"/>
              <w:rPr>
                <w:rFonts w:ascii="宋体" w:cs="Arial"/>
                <w:b/>
                <w:sz w:val="18"/>
                <w:szCs w:val="18"/>
              </w:rPr>
            </w:pPr>
            <w:r>
              <w:rPr>
                <w:rFonts w:hint="eastAsia" w:ascii="宋体" w:hAnsi="宋体" w:cs="Arial"/>
                <w:b/>
                <w:sz w:val="18"/>
                <w:szCs w:val="18"/>
              </w:rPr>
              <w:t>版权声明和保密须知</w:t>
            </w:r>
          </w:p>
          <w:p>
            <w:pPr>
              <w:ind w:firstLine="360" w:firstLineChars="200"/>
              <w:rPr>
                <w:rFonts w:ascii="宋体" w:cs="Arial"/>
                <w:sz w:val="18"/>
                <w:szCs w:val="18"/>
              </w:rPr>
            </w:pPr>
            <w:r>
              <w:rPr>
                <w:rFonts w:hint="eastAsia" w:ascii="宋体" w:hAnsi="宋体" w:cs="Arial"/>
                <w:sz w:val="18"/>
                <w:szCs w:val="18"/>
              </w:rPr>
              <w:t>本文件中出现的任何文字叙述、文档格式、插图、照片、方法、过程等内容，除另有特别注明，版权均属江苏金智教育信息股份有限公司所有，受到有关产权及版权法保护。任何单位和个人未经江苏金智教育信息股份有限公司的书面授权许可，不得复制或引用本文件的任何片断，无论通过电子形式或非电子形式。</w:t>
            </w:r>
          </w:p>
          <w:p>
            <w:pPr>
              <w:pBdr>
                <w:bottom w:val="single" w:color="auto" w:sz="4" w:space="1"/>
              </w:pBdr>
              <w:snapToGrid w:val="0"/>
              <w:ind w:firstLine="361" w:firstLineChars="200"/>
              <w:rPr>
                <w:rFonts w:ascii="宋体" w:cs="Arial"/>
                <w:b/>
                <w:sz w:val="30"/>
                <w:szCs w:val="30"/>
              </w:rPr>
            </w:pPr>
            <w:r>
              <w:rPr>
                <w:rFonts w:ascii="Cambria" w:hAnsi="Cambria" w:cs="Arial"/>
                <w:b/>
                <w:sz w:val="18"/>
                <w:szCs w:val="18"/>
              </w:rPr>
              <w:t xml:space="preserve">Copyright </w:t>
            </w:r>
            <w:r>
              <w:rPr>
                <w:rFonts w:ascii="Cambria" w:hAnsi="Cambria" w:eastAsia="PMingLiU-ExtB" w:cs="Arial"/>
                <w:b/>
                <w:sz w:val="18"/>
                <w:szCs w:val="18"/>
              </w:rPr>
              <w:t xml:space="preserve">© </w:t>
            </w:r>
            <w:r>
              <w:rPr>
                <w:rFonts w:ascii="宋体" w:hAnsi="宋体" w:cs="Arial"/>
                <w:b/>
                <w:sz w:val="18"/>
                <w:szCs w:val="18"/>
              </w:rPr>
              <w:t>201</w:t>
            </w:r>
            <w:r>
              <w:rPr>
                <w:rFonts w:hint="eastAsia" w:ascii="宋体" w:hAnsi="宋体" w:cs="Arial"/>
                <w:b/>
                <w:sz w:val="18"/>
                <w:szCs w:val="18"/>
                <w:lang w:val="en-US" w:eastAsia="zh-CN"/>
              </w:rPr>
              <w:t>6</w:t>
            </w:r>
            <w:r>
              <w:rPr>
                <w:rFonts w:hint="eastAsia" w:ascii="宋体" w:hAnsi="宋体" w:cs="Arial"/>
                <w:b/>
                <w:sz w:val="18"/>
                <w:szCs w:val="18"/>
              </w:rPr>
              <w:t>江苏金智教育信息股份有限公司版权所有</w:t>
            </w:r>
          </w:p>
        </w:tc>
      </w:tr>
    </w:tbl>
    <w:p>
      <w:pPr>
        <w:spacing w:line="720" w:lineRule="auto"/>
        <w:ind w:firstLine="562" w:firstLineChars="200"/>
        <w:rPr>
          <w:rFonts w:ascii="宋体"/>
          <w:b/>
          <w:sz w:val="28"/>
          <w:szCs w:val="28"/>
        </w:rPr>
        <w:sectPr>
          <w:headerReference r:id="rId6" w:type="first"/>
          <w:headerReference r:id="rId5" w:type="default"/>
          <w:footerReference r:id="rId7" w:type="default"/>
          <w:pgSz w:w="11906" w:h="16838"/>
          <w:pgMar w:top="1440" w:right="1406" w:bottom="1440" w:left="1797" w:header="1020" w:footer="358" w:gutter="0"/>
          <w:pgNumType w:fmt="lowerRoman"/>
          <w:cols w:space="720" w:num="1"/>
          <w:titlePg/>
          <w:rtlGutter w:val="1"/>
          <w:docGrid w:type="lines" w:linePitch="312" w:charSpace="0"/>
        </w:sectPr>
      </w:pPr>
    </w:p>
    <w:p>
      <w:pPr>
        <w:widowControl/>
        <w:spacing w:line="240" w:lineRule="auto"/>
        <w:ind w:firstLine="420" w:firstLineChars="200"/>
        <w:jc w:val="left"/>
        <w:rPr>
          <w:rFonts w:ascii="Times New Roman" w:hAnsi="Times New Roman" w:eastAsia="黑体"/>
        </w:rPr>
      </w:pPr>
      <w:r>
        <mc:AlternateContent>
          <mc:Choice Requires="wps">
            <w:drawing>
              <wp:anchor distT="0" distB="0" distL="114300" distR="114300" simplePos="0" relativeHeight="251659264" behindDoc="0" locked="0" layoutInCell="1" allowOverlap="1">
                <wp:simplePos x="0" y="0"/>
                <wp:positionH relativeFrom="column">
                  <wp:posOffset>4983480</wp:posOffset>
                </wp:positionH>
                <wp:positionV relativeFrom="paragraph">
                  <wp:posOffset>-8255635</wp:posOffset>
                </wp:positionV>
                <wp:extent cx="1402080" cy="1973580"/>
                <wp:effectExtent l="342265" t="6350" r="8255" b="52070"/>
                <wp:wrapNone/>
                <wp:docPr id="6" name="矩形标注 6"/>
                <wp:cNvGraphicFramePr/>
                <a:graphic xmlns:a="http://schemas.openxmlformats.org/drawingml/2006/main">
                  <a:graphicData uri="http://schemas.microsoft.com/office/word/2010/wordprocessingShape">
                    <wps:wsp>
                      <wps:cNvSpPr/>
                      <wps:spPr>
                        <a:xfrm>
                          <a:off x="0" y="0"/>
                          <a:ext cx="1402080" cy="1973580"/>
                        </a:xfrm>
                        <a:prstGeom prst="wedgeRectCallout">
                          <a:avLst>
                            <a:gd name="adj1" fmla="val -73634"/>
                            <a:gd name="adj2" fmla="val -12380"/>
                          </a:avLst>
                        </a:prstGeom>
                        <a:solidFill>
                          <a:srgbClr val="D9E2F3"/>
                        </a:solidFill>
                        <a:ln w="12700" cap="flat" cmpd="sng">
                          <a:solidFill>
                            <a:srgbClr val="5B9BD5"/>
                          </a:solidFill>
                          <a:prstDash val="solid"/>
                          <a:miter/>
                          <a:headEnd type="none" w="med" len="med"/>
                          <a:tailEnd type="none" w="med" len="med"/>
                        </a:ln>
                        <a:effectLst>
                          <a:outerShdw dist="38100" dir="5400000" algn="t" rotWithShape="0">
                            <a:srgbClr val="000000">
                              <a:alpha val="39999"/>
                            </a:srgbClr>
                          </a:outerShdw>
                        </a:effectLst>
                      </wps:spPr>
                      <wps:txbx>
                        <w:txbxContent>
                          <w:p>
                            <w:pPr>
                              <w:pStyle w:val="15"/>
                              <w:numPr>
                                <w:ilvl w:val="0"/>
                                <w:numId w:val="2"/>
                              </w:numPr>
                              <w:ind w:firstLineChars="0"/>
                              <w:jc w:val="left"/>
                            </w:pPr>
                            <w:r>
                              <w:rPr>
                                <w:rFonts w:hint="eastAsia"/>
                              </w:rPr>
                              <w:t>此页为封面页，为通用模版；</w:t>
                            </w:r>
                          </w:p>
                          <w:p>
                            <w:pPr>
                              <w:pStyle w:val="15"/>
                              <w:numPr>
                                <w:ilvl w:val="0"/>
                                <w:numId w:val="2"/>
                              </w:numPr>
                              <w:ind w:firstLineChars="0"/>
                              <w:jc w:val="left"/>
                            </w:pPr>
                            <w:r>
                              <w:rPr>
                                <w:rFonts w:hint="eastAsia"/>
                              </w:rPr>
                              <w:t>注意页眉、页脚与下文不同；</w:t>
                            </w:r>
                          </w:p>
                          <w:p>
                            <w:pPr>
                              <w:pStyle w:val="15"/>
                              <w:numPr>
                                <w:ilvl w:val="0"/>
                                <w:numId w:val="2"/>
                              </w:numPr>
                              <w:ind w:firstLineChars="0"/>
                              <w:jc w:val="left"/>
                            </w:pPr>
                            <w:r>
                              <w:rPr>
                                <w:rFonts w:hint="eastAsia"/>
                              </w:rPr>
                              <w:t>标题注意居中，与文件名称一致。</w:t>
                            </w:r>
                          </w:p>
                        </w:txbxContent>
                      </wps:txbx>
                      <wps:bodyPr anchor="ctr" upright="1"/>
                    </wps:wsp>
                  </a:graphicData>
                </a:graphic>
              </wp:anchor>
            </w:drawing>
          </mc:Choice>
          <mc:Fallback>
            <w:pict>
              <v:shape id="_x0000_s1026" o:spid="_x0000_s1026" o:spt="61" type="#_x0000_t61" style="position:absolute;left:0pt;margin-left:392.4pt;margin-top:-650.05pt;height:155.4pt;width:110.4pt;z-index:251659264;v-text-anchor:middle;mso-width-relative:page;mso-height-relative:page;" fillcolor="#D9E2F3" filled="t" stroked="t" coordsize="21600,21600" o:gfxdata="UEsDBAoAAAAAAIdO4kAAAAAAAAAAAAAAAAAEAAAAZHJzL1BLAwQUAAAACACHTuJAHw4FKN0AAAAP&#10;AQAADwAAAGRycy9kb3ducmV2LnhtbE2PzU7DMBCE70i8g7VIXFBrpz8hCXEqhECiRwoP4MTbJMJe&#10;R7Gbpjw97gmOOzua+abczdawCUffO5KQLAUwpMbpnloJX59viwyYD4q0Mo5QwgU97Krbm1IV2p3p&#10;A6dDaFkMIV8oCV0IQ8G5bzq0yi/dgBR/RzdaFeI5tlyP6hzDreErIVJuVU+xoVMDvnTYfB9OVkJ2&#10;ec3DXphptf15Pu4f6k065+9S3t8l4glYwDn8meGKH9Ghiky1O5H2zEh4zDYRPUhYJGshEmBXjxDb&#10;FFgdxTzL18Crkv/fUf0CUEsDBBQAAAAIAIdO4kDXb7QAjQIAAEIFAAAOAAAAZHJzL2Uyb0RvYy54&#10;bWytVM1y0zAQvjPDO2h0b23HTdpk6nSmTcuFgQ6F4axIsi1GfyMpcfIEPAZMT3DmzONQXoOV7Ia0&#10;5dADPtgrW/r2+77d9enZRkm05s4LoytcHOYYcU0NE7qp8If3VwcnGPlANCPSaF7hLff4bP7yxWln&#10;Z3xkWiMZdwhAtJ91tsJtCHaWZZ62XBF/aCzX8LE2TpEAS9dkzJEO0JXMRnk+yTrjmHWGcu/h7aL/&#10;iAdE9xxAU9eC8oWhK8V16FEdlySAJN8K6/E8sa1rTsPbuvY8IFlhUBrSHZJAvIz3bH5KZo0jthV0&#10;oECeQ+GRJkWEhqQ7qAUJBK2ceAKlBHXGmzocUqOyXkhyBFQU+SNvblpiedICVnu7M93/P1j6Zn3t&#10;kGAVnmCkiYKC//7y/dfP27uvn+9+fEOT6FBn/Qw23thrN6w8hFHupnYqPkEI2iRXtztX+SYgCi+L&#10;o3yUn4DhFL4V0+NyDAvAyf4et86HV9woFIMKd5w1/B3U7oJIaVYhOUvWr31IFrOBKGGfCoxqJaFi&#10;ayLRwXE5KY+Gku5tGj3YVIzKXf4BE5jcM4gJvJGCXQkp08I1ywvpECSo8GJ6OboqB/IPtkmNOlA3&#10;Os6jUAJzUUM/QqgseOt1kzQ8OOL3kcfn0/PF+F/IkdmC+LZnkBB6iUoE7lL/tpywS81Q2Fqon4ax&#10;xZGN4gwjyWHKY5R2BiLkc3aCI1JH+TzN0OA8lIK7m5Z1iIlYp/KkiHKZgIEaH+XxwojIBjKCdGfC&#10;RxHa1MSxKZ64mQ7074m0LekVllO47o3oLUq9skueVnu8stiefUPGKGyWm6FLl4ZtobuJpq0BijQ4&#10;jFbWiaYF8kXKEU/AaCXM4TcQZ3d/DfH+r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8OBSjd&#10;AAAADwEAAA8AAAAAAAAAAQAgAAAAIgAAAGRycy9kb3ducmV2LnhtbFBLAQIUABQAAAAIAIdO4kDX&#10;b7QAjQIAAEIFAAAOAAAAAAAAAAEAIAAAACwBAABkcnMvZTJvRG9jLnhtbFBLBQYAAAAABgAGAFkB&#10;AAArBgAAAAA=&#10;" adj="-5105,8126">
                <v:fill on="t" focussize="0,0"/>
                <v:stroke weight="1pt" color="#5B9BD5" joinstyle="miter"/>
                <v:imagedata o:title=""/>
                <o:lock v:ext="edit" aspectratio="f"/>
                <v:shadow on="t" color="#000000" opacity="26213f" offset="0pt,3pt" origin="0f,-32768f" matrix="65536f,0f,0f,65536f"/>
                <v:textbox>
                  <w:txbxContent>
                    <w:p>
                      <w:pPr>
                        <w:pStyle w:val="15"/>
                        <w:numPr>
                          <w:ilvl w:val="0"/>
                          <w:numId w:val="2"/>
                        </w:numPr>
                        <w:ind w:firstLineChars="0"/>
                        <w:jc w:val="left"/>
                      </w:pPr>
                      <w:r>
                        <w:rPr>
                          <w:rFonts w:hint="eastAsia"/>
                        </w:rPr>
                        <w:t>此页为封面页，为通用模版；</w:t>
                      </w:r>
                    </w:p>
                    <w:p>
                      <w:pPr>
                        <w:pStyle w:val="15"/>
                        <w:numPr>
                          <w:ilvl w:val="0"/>
                          <w:numId w:val="2"/>
                        </w:numPr>
                        <w:ind w:firstLineChars="0"/>
                        <w:jc w:val="left"/>
                      </w:pPr>
                      <w:r>
                        <w:rPr>
                          <w:rFonts w:hint="eastAsia"/>
                        </w:rPr>
                        <w:t>注意页眉、页脚与下文不同；</w:t>
                      </w:r>
                    </w:p>
                    <w:p>
                      <w:pPr>
                        <w:pStyle w:val="15"/>
                        <w:numPr>
                          <w:ilvl w:val="0"/>
                          <w:numId w:val="2"/>
                        </w:numPr>
                        <w:ind w:firstLineChars="0"/>
                        <w:jc w:val="left"/>
                      </w:pPr>
                      <w:r>
                        <w:rPr>
                          <w:rFonts w:hint="eastAsia"/>
                        </w:rPr>
                        <w:t>标题注意居中，与文件名称一致。</w:t>
                      </w:r>
                    </w:p>
                  </w:txbxContent>
                </v:textbox>
              </v:shape>
            </w:pict>
          </mc:Fallback>
        </mc:AlternateContent>
      </w:r>
    </w:p>
    <w:p>
      <w:pPr>
        <w:widowControl/>
        <w:spacing w:line="240" w:lineRule="auto"/>
        <w:ind w:firstLine="883" w:firstLineChars="200"/>
        <w:jc w:val="center"/>
        <w:rPr>
          <w:rFonts w:hint="eastAsia" w:ascii="黑体" w:hAnsi="黑体" w:eastAsia="黑体"/>
          <w:b/>
          <w:sz w:val="44"/>
          <w:szCs w:val="44"/>
        </w:rPr>
      </w:pPr>
      <w:r>
        <w:rPr>
          <w:rFonts w:hint="eastAsia" w:ascii="黑体" w:hAnsi="黑体" w:eastAsia="黑体"/>
          <w:b/>
          <w:sz w:val="44"/>
          <w:szCs w:val="44"/>
        </w:rPr>
        <w:t>目录</w:t>
      </w:r>
    </w:p>
    <w:p>
      <w:pPr>
        <w:pStyle w:val="8"/>
        <w:tabs>
          <w:tab w:val="right" w:leader="dot" w:pos="8703"/>
        </w:tabs>
      </w:pPr>
      <w:r>
        <w:fldChar w:fldCharType="begin"/>
      </w:r>
      <w:r>
        <w:instrText xml:space="preserve">TOC \o "1-2" \h \u </w:instrText>
      </w:r>
      <w:r>
        <w:fldChar w:fldCharType="separate"/>
      </w:r>
      <w:r>
        <w:fldChar w:fldCharType="begin"/>
      </w:r>
      <w:r>
        <w:instrText xml:space="preserve"> HYPERLINK \l _Toc31679 </w:instrText>
      </w:r>
      <w:r>
        <w:fldChar w:fldCharType="separate"/>
      </w:r>
      <w:r>
        <w:rPr>
          <w:rFonts w:cs="Times New Roman"/>
        </w:rPr>
        <w:t xml:space="preserve">1 </w:t>
      </w:r>
      <w:r>
        <w:rPr>
          <w:rFonts w:hint="eastAsia"/>
        </w:rPr>
        <w:t>年度考核</w:t>
      </w:r>
      <w:r>
        <w:tab/>
      </w:r>
      <w:r>
        <w:fldChar w:fldCharType="begin"/>
      </w:r>
      <w:r>
        <w:instrText xml:space="preserve"> PAGEREF _Toc31679 </w:instrText>
      </w:r>
      <w:r>
        <w:fldChar w:fldCharType="separate"/>
      </w:r>
      <w:r>
        <w:t>1</w:t>
      </w:r>
      <w:r>
        <w:fldChar w:fldCharType="end"/>
      </w:r>
      <w:r>
        <w:fldChar w:fldCharType="end"/>
      </w:r>
    </w:p>
    <w:p>
      <w:pPr>
        <w:pStyle w:val="9"/>
        <w:tabs>
          <w:tab w:val="right" w:leader="dot" w:pos="8703"/>
        </w:tabs>
      </w:pPr>
      <w:r>
        <w:fldChar w:fldCharType="begin"/>
      </w:r>
      <w:r>
        <w:instrText xml:space="preserve"> HYPERLINK \l _Toc21608 </w:instrText>
      </w:r>
      <w:r>
        <w:fldChar w:fldCharType="separate"/>
      </w:r>
      <w:r>
        <w:rPr>
          <w:rFonts w:cs="Times New Roman"/>
        </w:rPr>
        <w:t xml:space="preserve">1.1 </w:t>
      </w:r>
      <w:r>
        <w:rPr>
          <w:rFonts w:hint="eastAsia"/>
          <w:lang w:val="en-US" w:eastAsia="zh-CN"/>
        </w:rPr>
        <w:t>院系/机关党委</w:t>
      </w:r>
      <w:r>
        <w:rPr>
          <w:rFonts w:hint="eastAsia"/>
        </w:rPr>
        <w:t>审核</w:t>
      </w:r>
      <w:r>
        <w:rPr>
          <w:rFonts w:hint="eastAsia"/>
          <w:lang w:val="en-US" w:eastAsia="zh-CN"/>
        </w:rPr>
        <w:t>用户组</w:t>
      </w:r>
      <w:r>
        <w:tab/>
      </w:r>
      <w:r>
        <w:fldChar w:fldCharType="begin"/>
      </w:r>
      <w:r>
        <w:instrText xml:space="preserve"> PAGEREF _Toc21608 </w:instrText>
      </w:r>
      <w:r>
        <w:fldChar w:fldCharType="separate"/>
      </w:r>
      <w:r>
        <w:t>1</w:t>
      </w:r>
      <w:r>
        <w:fldChar w:fldCharType="end"/>
      </w:r>
      <w:r>
        <w:fldChar w:fldCharType="end"/>
      </w:r>
    </w:p>
    <w:p>
      <w:pPr>
        <w:pStyle w:val="9"/>
        <w:tabs>
          <w:tab w:val="right" w:leader="dot" w:pos="8703"/>
        </w:tabs>
      </w:pPr>
      <w:r>
        <w:fldChar w:fldCharType="begin"/>
      </w:r>
      <w:r>
        <w:instrText xml:space="preserve"> HYPERLINK \l _Toc27885 </w:instrText>
      </w:r>
      <w:r>
        <w:fldChar w:fldCharType="separate"/>
      </w:r>
      <w:r>
        <w:rPr>
          <w:rFonts w:cs="Times New Roman"/>
        </w:rPr>
        <w:t xml:space="preserve">1.1.1 </w:t>
      </w:r>
      <w:r>
        <w:rPr>
          <w:rFonts w:hint="eastAsia"/>
        </w:rPr>
        <w:t>如何进入 年度考核（</w:t>
      </w:r>
      <w:r>
        <w:rPr>
          <w:rFonts w:hint="eastAsia"/>
          <w:lang w:val="en-US" w:eastAsia="zh-CN"/>
        </w:rPr>
        <w:t>院系/机关党委</w:t>
      </w:r>
      <w:r>
        <w:rPr>
          <w:rFonts w:hint="eastAsia"/>
        </w:rPr>
        <w:t>审核） 服务</w:t>
      </w:r>
      <w:r>
        <w:tab/>
      </w:r>
      <w:r>
        <w:fldChar w:fldCharType="begin"/>
      </w:r>
      <w:r>
        <w:instrText xml:space="preserve"> PAGEREF _Toc27885 </w:instrText>
      </w:r>
      <w:r>
        <w:fldChar w:fldCharType="separate"/>
      </w:r>
      <w:r>
        <w:t>1</w:t>
      </w:r>
      <w:r>
        <w:fldChar w:fldCharType="end"/>
      </w:r>
      <w:r>
        <w:fldChar w:fldCharType="end"/>
      </w:r>
    </w:p>
    <w:p>
      <w:pPr>
        <w:pStyle w:val="9"/>
        <w:tabs>
          <w:tab w:val="right" w:leader="dot" w:pos="8703"/>
        </w:tabs>
      </w:pPr>
      <w:r>
        <w:fldChar w:fldCharType="begin"/>
      </w:r>
      <w:r>
        <w:instrText xml:space="preserve"> HYPERLINK \l _Toc24014 </w:instrText>
      </w:r>
      <w:r>
        <w:fldChar w:fldCharType="separate"/>
      </w:r>
      <w:r>
        <w:rPr>
          <w:rFonts w:cs="Times New Roman"/>
        </w:rPr>
        <w:t xml:space="preserve">1.1.2 </w:t>
      </w:r>
      <w:r>
        <w:rPr>
          <w:rFonts w:hint="eastAsia"/>
        </w:rPr>
        <w:t>功能概述</w:t>
      </w:r>
      <w:r>
        <w:tab/>
      </w:r>
      <w:r>
        <w:fldChar w:fldCharType="begin"/>
      </w:r>
      <w:r>
        <w:instrText xml:space="preserve"> PAGEREF _Toc24014 </w:instrText>
      </w:r>
      <w:r>
        <w:fldChar w:fldCharType="separate"/>
      </w:r>
      <w:r>
        <w:t>2</w:t>
      </w:r>
      <w:r>
        <w:fldChar w:fldCharType="end"/>
      </w:r>
      <w:r>
        <w:fldChar w:fldCharType="end"/>
      </w:r>
    </w:p>
    <w:p>
      <w:pPr>
        <w:pStyle w:val="9"/>
        <w:tabs>
          <w:tab w:val="right" w:leader="dot" w:pos="8703"/>
        </w:tabs>
      </w:pPr>
      <w:r>
        <w:fldChar w:fldCharType="begin"/>
      </w:r>
      <w:r>
        <w:instrText xml:space="preserve"> HYPERLINK \l _Toc13834 </w:instrText>
      </w:r>
      <w:r>
        <w:fldChar w:fldCharType="separate"/>
      </w:r>
      <w:r>
        <w:rPr>
          <w:rFonts w:cs="Times New Roman"/>
        </w:rPr>
        <w:t xml:space="preserve">1.1.3 </w:t>
      </w:r>
      <w:r>
        <w:rPr>
          <w:rFonts w:hint="eastAsia"/>
        </w:rPr>
        <w:t>如何使用</w:t>
      </w:r>
      <w:r>
        <w:tab/>
      </w:r>
      <w:r>
        <w:fldChar w:fldCharType="begin"/>
      </w:r>
      <w:r>
        <w:instrText xml:space="preserve"> PAGEREF _Toc13834 </w:instrText>
      </w:r>
      <w:r>
        <w:fldChar w:fldCharType="separate"/>
      </w:r>
      <w:r>
        <w:t>2</w:t>
      </w:r>
      <w:r>
        <w:fldChar w:fldCharType="end"/>
      </w:r>
      <w:r>
        <w:fldChar w:fldCharType="end"/>
      </w:r>
    </w:p>
    <w:p>
      <w:pPr>
        <w:pStyle w:val="9"/>
        <w:tabs>
          <w:tab w:val="right" w:leader="dot" w:pos="8703"/>
        </w:tabs>
      </w:pPr>
      <w:r>
        <w:fldChar w:fldCharType="begin"/>
      </w:r>
      <w:r>
        <w:instrText xml:space="preserve"> HYPERLINK \l _Toc24109 </w:instrText>
      </w:r>
      <w:r>
        <w:fldChar w:fldCharType="separate"/>
      </w:r>
      <w:r>
        <w:rPr>
          <w:rFonts w:cs="Times New Roman"/>
        </w:rPr>
        <w:t xml:space="preserve">1.2 </w:t>
      </w:r>
      <w:r>
        <w:rPr>
          <w:rFonts w:hint="eastAsia"/>
          <w:lang w:val="en-US" w:eastAsia="zh-CN"/>
        </w:rPr>
        <w:t>系部</w:t>
      </w:r>
      <w:r>
        <w:rPr>
          <w:rFonts w:hint="eastAsia"/>
        </w:rPr>
        <w:t>审核</w:t>
      </w:r>
      <w:r>
        <w:rPr>
          <w:rFonts w:hint="eastAsia"/>
          <w:lang w:val="en-US" w:eastAsia="zh-CN"/>
        </w:rPr>
        <w:t>用户组</w:t>
      </w:r>
      <w:r>
        <w:tab/>
      </w:r>
      <w:r>
        <w:fldChar w:fldCharType="begin"/>
      </w:r>
      <w:r>
        <w:instrText xml:space="preserve"> PAGEREF _Toc24109 </w:instrText>
      </w:r>
      <w:r>
        <w:fldChar w:fldCharType="separate"/>
      </w:r>
      <w:r>
        <w:t>7</w:t>
      </w:r>
      <w:r>
        <w:fldChar w:fldCharType="end"/>
      </w:r>
      <w:r>
        <w:fldChar w:fldCharType="end"/>
      </w:r>
    </w:p>
    <w:p>
      <w:pPr>
        <w:pStyle w:val="9"/>
        <w:tabs>
          <w:tab w:val="right" w:leader="dot" w:pos="8703"/>
        </w:tabs>
      </w:pPr>
      <w:r>
        <w:fldChar w:fldCharType="begin"/>
      </w:r>
      <w:r>
        <w:instrText xml:space="preserve"> HYPERLINK \l _Toc32495 </w:instrText>
      </w:r>
      <w:r>
        <w:fldChar w:fldCharType="separate"/>
      </w:r>
      <w:r>
        <w:rPr>
          <w:rFonts w:cs="Times New Roman"/>
        </w:rPr>
        <w:t xml:space="preserve">1.2.1 </w:t>
      </w:r>
      <w:r>
        <w:rPr>
          <w:rFonts w:hint="eastAsia"/>
        </w:rPr>
        <w:t>如何进入 年度考核（</w:t>
      </w:r>
      <w:r>
        <w:rPr>
          <w:rFonts w:hint="eastAsia"/>
          <w:lang w:val="en-US" w:eastAsia="zh-CN"/>
        </w:rPr>
        <w:t>系部</w:t>
      </w:r>
      <w:r>
        <w:rPr>
          <w:rFonts w:hint="eastAsia"/>
        </w:rPr>
        <w:t>审核） 服务</w:t>
      </w:r>
      <w:r>
        <w:tab/>
      </w:r>
      <w:r>
        <w:fldChar w:fldCharType="begin"/>
      </w:r>
      <w:r>
        <w:instrText xml:space="preserve"> PAGEREF _Toc32495 </w:instrText>
      </w:r>
      <w:r>
        <w:fldChar w:fldCharType="separate"/>
      </w:r>
      <w:r>
        <w:t>7</w:t>
      </w:r>
      <w:r>
        <w:fldChar w:fldCharType="end"/>
      </w:r>
      <w:r>
        <w:fldChar w:fldCharType="end"/>
      </w:r>
    </w:p>
    <w:p>
      <w:pPr>
        <w:pStyle w:val="9"/>
        <w:tabs>
          <w:tab w:val="right" w:leader="dot" w:pos="8703"/>
        </w:tabs>
      </w:pPr>
      <w:r>
        <w:fldChar w:fldCharType="begin"/>
      </w:r>
      <w:r>
        <w:instrText xml:space="preserve"> HYPERLINK \l _Toc3610 </w:instrText>
      </w:r>
      <w:r>
        <w:fldChar w:fldCharType="separate"/>
      </w:r>
      <w:r>
        <w:rPr>
          <w:rFonts w:cs="Times New Roman"/>
        </w:rPr>
        <w:t xml:space="preserve">1.2.2 </w:t>
      </w:r>
      <w:r>
        <w:rPr>
          <w:rFonts w:hint="eastAsia"/>
        </w:rPr>
        <w:t>功能概述</w:t>
      </w:r>
      <w:r>
        <w:tab/>
      </w:r>
      <w:r>
        <w:fldChar w:fldCharType="begin"/>
      </w:r>
      <w:r>
        <w:instrText xml:space="preserve"> PAGEREF _Toc3610 </w:instrText>
      </w:r>
      <w:r>
        <w:fldChar w:fldCharType="separate"/>
      </w:r>
      <w:r>
        <w:t>8</w:t>
      </w:r>
      <w:r>
        <w:fldChar w:fldCharType="end"/>
      </w:r>
      <w:r>
        <w:fldChar w:fldCharType="end"/>
      </w:r>
    </w:p>
    <w:p>
      <w:pPr>
        <w:pStyle w:val="9"/>
        <w:tabs>
          <w:tab w:val="right" w:leader="dot" w:pos="8703"/>
        </w:tabs>
      </w:pPr>
      <w:r>
        <w:fldChar w:fldCharType="begin"/>
      </w:r>
      <w:r>
        <w:instrText xml:space="preserve"> HYPERLINK \l _Toc5494 </w:instrText>
      </w:r>
      <w:r>
        <w:fldChar w:fldCharType="separate"/>
      </w:r>
      <w:r>
        <w:rPr>
          <w:rFonts w:cs="Times New Roman"/>
        </w:rPr>
        <w:t xml:space="preserve">1.2.3 </w:t>
      </w:r>
      <w:r>
        <w:rPr>
          <w:rFonts w:hint="eastAsia"/>
        </w:rPr>
        <w:t>如何使用</w:t>
      </w:r>
      <w:r>
        <w:tab/>
      </w:r>
      <w:r>
        <w:fldChar w:fldCharType="begin"/>
      </w:r>
      <w:r>
        <w:instrText xml:space="preserve"> PAGEREF _Toc5494 </w:instrText>
      </w:r>
      <w:r>
        <w:fldChar w:fldCharType="separate"/>
      </w:r>
      <w:r>
        <w:t>8</w:t>
      </w:r>
      <w:r>
        <w:fldChar w:fldCharType="end"/>
      </w:r>
      <w:r>
        <w:fldChar w:fldCharType="end"/>
      </w:r>
    </w:p>
    <w:p>
      <w:pPr>
        <w:spacing w:before="0" w:beforeLines="0" w:after="0" w:afterLines="0" w:line="240" w:lineRule="auto"/>
        <w:ind w:left="0" w:leftChars="0" w:right="0" w:rightChars="0" w:firstLine="0" w:firstLineChars="0"/>
        <w:jc w:val="left"/>
        <w:rPr>
          <w:b/>
        </w:rPr>
        <w:sectPr>
          <w:headerReference r:id="rId8" w:type="default"/>
          <w:footerReference r:id="rId9" w:type="default"/>
          <w:pgSz w:w="11906" w:h="16838"/>
          <w:pgMar w:top="1440" w:right="1406" w:bottom="1440" w:left="1797" w:header="851" w:footer="358" w:gutter="0"/>
          <w:pgNumType w:start="1"/>
          <w:cols w:space="720" w:num="1"/>
          <w:docGrid w:type="lines" w:linePitch="312" w:charSpace="0"/>
        </w:sectPr>
      </w:pPr>
      <w:r>
        <w:fldChar w:fldCharType="end"/>
      </w:r>
    </w:p>
    <w:p>
      <w:pPr>
        <w:pStyle w:val="2"/>
        <w:pageBreakBefore/>
        <w:ind w:left="431" w:hanging="431"/>
      </w:pPr>
      <w:bookmarkStart w:id="0" w:name="_Toc443899765"/>
      <w:bookmarkStart w:id="1" w:name="_Toc23428"/>
      <w:bookmarkStart w:id="2" w:name="_Toc31679"/>
      <w:bookmarkStart w:id="3" w:name="_Toc446334081"/>
      <w:r>
        <w:rPr>
          <w:rFonts w:hint="eastAsia"/>
        </w:rPr>
        <w:t>年度考核</w:t>
      </w:r>
      <w:bookmarkEnd w:id="0"/>
      <w:bookmarkEnd w:id="1"/>
      <w:bookmarkEnd w:id="2"/>
      <w:bookmarkEnd w:id="3"/>
    </w:p>
    <w:p>
      <w:pPr>
        <w:pStyle w:val="3"/>
        <w:outlineLvl w:val="0"/>
      </w:pPr>
      <w:bookmarkStart w:id="4" w:name="_Toc3566"/>
      <w:bookmarkStart w:id="5" w:name="_Toc30638"/>
      <w:bookmarkStart w:id="6" w:name="_Toc254"/>
      <w:bookmarkStart w:id="7" w:name="_Toc21608"/>
      <w:bookmarkStart w:id="8" w:name="_Toc27372"/>
      <w:bookmarkStart w:id="9" w:name="_Toc22846"/>
      <w:bookmarkStart w:id="10" w:name="_Toc27474"/>
      <w:r>
        <w:rPr>
          <w:rFonts w:hint="eastAsia"/>
          <w:lang w:val="en-US" w:eastAsia="zh-CN"/>
        </w:rPr>
        <w:t>院系/机关党委</w:t>
      </w:r>
      <w:r>
        <w:rPr>
          <w:rFonts w:hint="eastAsia"/>
        </w:rPr>
        <w:t>审核</w:t>
      </w:r>
      <w:bookmarkEnd w:id="4"/>
      <w:r>
        <w:rPr>
          <w:rFonts w:hint="eastAsia"/>
          <w:lang w:val="en-US" w:eastAsia="zh-CN"/>
        </w:rPr>
        <w:t>用户组</w:t>
      </w:r>
      <w:bookmarkEnd w:id="5"/>
      <w:bookmarkEnd w:id="6"/>
      <w:bookmarkEnd w:id="7"/>
    </w:p>
    <w:p>
      <w:pPr>
        <w:pStyle w:val="4"/>
        <w:outlineLvl w:val="1"/>
      </w:pPr>
      <w:r>
        <w:rPr>
          <w:rFonts w:hint="eastAsia"/>
        </w:rPr>
        <w:t xml:space="preserve"> </w:t>
      </w:r>
      <w:bookmarkStart w:id="11" w:name="_Toc28237"/>
      <w:bookmarkStart w:id="12" w:name="_Toc26486"/>
      <w:bookmarkStart w:id="13" w:name="_Toc7752"/>
      <w:bookmarkStart w:id="14" w:name="_Toc27885"/>
      <w:r>
        <w:rPr>
          <w:rFonts w:hint="eastAsia"/>
        </w:rPr>
        <w:t>如何进入 年度考核（</w:t>
      </w:r>
      <w:r>
        <w:rPr>
          <w:rFonts w:hint="eastAsia"/>
          <w:lang w:val="en-US" w:eastAsia="zh-CN"/>
        </w:rPr>
        <w:t>院系/机关党委</w:t>
      </w:r>
      <w:r>
        <w:rPr>
          <w:rFonts w:hint="eastAsia"/>
        </w:rPr>
        <w:t>审核） 服务</w:t>
      </w:r>
      <w:bookmarkEnd w:id="11"/>
      <w:bookmarkEnd w:id="12"/>
      <w:bookmarkEnd w:id="13"/>
      <w:bookmarkEnd w:id="14"/>
    </w:p>
    <w:p>
      <w:pPr>
        <w:ind w:firstLine="420" w:firstLineChars="200"/>
        <w:rPr>
          <w:rFonts w:hint="eastAsia"/>
          <w:lang w:val="en-US" w:eastAsia="zh-CN"/>
        </w:rPr>
      </w:pPr>
      <w:r>
        <w:rPr>
          <w:rFonts w:hint="eastAsia"/>
          <w:lang w:val="en-US" w:eastAsia="zh-CN"/>
        </w:rPr>
        <w:t>登录学校人事系统，在搜索框输入“年度考核”或在左侧菜单栏“教职工管理”中选择“年度考核”应用，如下图：</w:t>
      </w:r>
    </w:p>
    <w:p>
      <w:pPr>
        <w:ind w:firstLine="420" w:firstLineChars="200"/>
        <w:rPr>
          <w:rFonts w:hint="eastAsia"/>
          <w:lang w:val="en-US" w:eastAsia="zh-CN"/>
        </w:rPr>
      </w:pPr>
      <w:r>
        <w:drawing>
          <wp:inline distT="0" distB="0" distL="114300" distR="114300">
            <wp:extent cx="5510530" cy="2985770"/>
            <wp:effectExtent l="0" t="0" r="1270" b="1143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2"/>
                    <a:stretch>
                      <a:fillRect/>
                    </a:stretch>
                  </pic:blipFill>
                  <pic:spPr>
                    <a:xfrm>
                      <a:off x="0" y="0"/>
                      <a:ext cx="5510530" cy="2985770"/>
                    </a:xfrm>
                    <a:prstGeom prst="rect">
                      <a:avLst/>
                    </a:prstGeom>
                    <a:noFill/>
                    <a:ln>
                      <a:noFill/>
                    </a:ln>
                  </pic:spPr>
                </pic:pic>
              </a:graphicData>
            </a:graphic>
          </wp:inline>
        </w:drawing>
      </w:r>
    </w:p>
    <w:p>
      <w:pPr>
        <w:ind w:firstLine="420" w:firstLineChars="200"/>
        <w:rPr>
          <w:rFonts w:hint="eastAsia"/>
          <w:lang w:val="en-US" w:eastAsia="zh-CN"/>
        </w:rPr>
      </w:pPr>
      <w:r>
        <w:rPr>
          <w:rFonts w:hint="eastAsia"/>
        </w:rPr>
        <w:t>点击年度考核服务进来后，根据授权菜单分配的权限，选择</w:t>
      </w:r>
      <w:r>
        <w:rPr>
          <w:rFonts w:hint="eastAsia"/>
          <w:lang w:val="en-US" w:eastAsia="zh-CN"/>
        </w:rPr>
        <w:t>相应“院系/机关审核组”用户组进入应用，如下图：</w:t>
      </w:r>
    </w:p>
    <w:p>
      <w:pPr>
        <w:ind w:firstLine="420" w:firstLineChars="200"/>
        <w:rPr>
          <w:rFonts w:hint="eastAsia"/>
          <w:lang w:val="en-US" w:eastAsia="zh-CN"/>
        </w:rPr>
      </w:pPr>
      <w:r>
        <w:drawing>
          <wp:inline distT="0" distB="0" distL="114300" distR="114300">
            <wp:extent cx="5516880" cy="2681605"/>
            <wp:effectExtent l="0" t="0" r="7620" b="1079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5516880" cy="2681605"/>
                    </a:xfrm>
                    <a:prstGeom prst="rect">
                      <a:avLst/>
                    </a:prstGeom>
                    <a:noFill/>
                    <a:ln>
                      <a:noFill/>
                    </a:ln>
                  </pic:spPr>
                </pic:pic>
              </a:graphicData>
            </a:graphic>
          </wp:inline>
        </w:drawing>
      </w:r>
    </w:p>
    <w:p>
      <w:pPr>
        <w:pStyle w:val="4"/>
        <w:outlineLvl w:val="1"/>
      </w:pPr>
      <w:r>
        <w:rPr>
          <w:rFonts w:hint="eastAsia"/>
        </w:rPr>
        <w:t xml:space="preserve"> </w:t>
      </w:r>
      <w:bookmarkStart w:id="15" w:name="_Toc17465"/>
      <w:bookmarkStart w:id="16" w:name="_Toc29282"/>
      <w:bookmarkStart w:id="17" w:name="_Toc13930"/>
      <w:bookmarkStart w:id="18" w:name="_Toc24014"/>
      <w:r>
        <w:rPr>
          <w:rFonts w:hint="eastAsia"/>
        </w:rPr>
        <w:t>功能概述</w:t>
      </w:r>
      <w:bookmarkEnd w:id="15"/>
      <w:bookmarkEnd w:id="16"/>
      <w:bookmarkEnd w:id="17"/>
      <w:bookmarkEnd w:id="18"/>
    </w:p>
    <w:p>
      <w:pPr>
        <w:ind w:firstLine="420" w:firstLineChars="200"/>
      </w:pPr>
      <w:r>
        <w:rPr>
          <w:rFonts w:hint="eastAsia"/>
        </w:rPr>
        <w:t>通过</w:t>
      </w:r>
      <w:r>
        <w:rPr>
          <w:rFonts w:hint="eastAsia"/>
          <w:lang w:val="en-US" w:eastAsia="zh-CN"/>
        </w:rPr>
        <w:t>院系/机关审核组</w:t>
      </w:r>
      <w:r>
        <w:rPr>
          <w:rFonts w:hint="eastAsia"/>
        </w:rPr>
        <w:t>审核，</w:t>
      </w:r>
      <w:r>
        <w:rPr>
          <w:rFonts w:hint="eastAsia"/>
          <w:lang w:val="en-US" w:eastAsia="zh-CN"/>
        </w:rPr>
        <w:t>相关</w:t>
      </w:r>
      <w:r>
        <w:rPr>
          <w:rFonts w:hint="eastAsia"/>
        </w:rPr>
        <w:t>管理员可以</w:t>
      </w:r>
      <w:r>
        <w:rPr>
          <w:rFonts w:hint="eastAsia"/>
          <w:lang w:val="en-US" w:eastAsia="zh-CN"/>
        </w:rPr>
        <w:t>确认本单位考核人员，若考核序列或考核单位有误，可进行调整，接收单位确认接收；可以设置本院系下各个科室审核人；</w:t>
      </w:r>
      <w:r>
        <w:rPr>
          <w:rFonts w:hint="eastAsia"/>
        </w:rPr>
        <w:t>评定该单位的人员考核等级，并提交</w:t>
      </w:r>
      <w:r>
        <w:rPr>
          <w:rFonts w:hint="eastAsia"/>
          <w:lang w:val="en-US" w:eastAsia="zh-CN"/>
        </w:rPr>
        <w:t>人事处</w:t>
      </w:r>
      <w:r>
        <w:rPr>
          <w:rFonts w:hint="eastAsia"/>
        </w:rPr>
        <w:t>审核。</w:t>
      </w:r>
    </w:p>
    <w:p>
      <w:pPr>
        <w:pStyle w:val="4"/>
        <w:outlineLvl w:val="1"/>
      </w:pPr>
      <w:r>
        <w:rPr>
          <w:rFonts w:hint="eastAsia"/>
        </w:rPr>
        <w:t xml:space="preserve"> </w:t>
      </w:r>
      <w:bookmarkStart w:id="19" w:name="_Toc26119"/>
      <w:bookmarkStart w:id="20" w:name="_Toc12342"/>
      <w:bookmarkStart w:id="21" w:name="_Toc13834"/>
      <w:bookmarkStart w:id="22" w:name="_Toc22531"/>
      <w:r>
        <w:rPr>
          <w:rFonts w:hint="eastAsia"/>
        </w:rPr>
        <w:t>如何使用</w:t>
      </w:r>
      <w:bookmarkEnd w:id="19"/>
      <w:bookmarkEnd w:id="20"/>
      <w:bookmarkEnd w:id="21"/>
      <w:bookmarkEnd w:id="22"/>
    </w:p>
    <w:p>
      <w:pPr>
        <w:pStyle w:val="5"/>
        <w:bidi w:val="0"/>
        <w:rPr>
          <w:rFonts w:hint="eastAsia"/>
        </w:rPr>
      </w:pPr>
      <w:bookmarkStart w:id="39" w:name="_GoBack"/>
      <w:bookmarkEnd w:id="39"/>
      <w:r>
        <w:rPr>
          <w:rFonts w:hint="eastAsia"/>
          <w:lang w:val="en-US" w:eastAsia="zh-CN"/>
        </w:rPr>
        <w:t>教研室/部门审核人确认</w:t>
      </w:r>
    </w:p>
    <w:p>
      <w:pPr>
        <w:rPr>
          <w:rFonts w:hint="default"/>
          <w:lang w:val="en-US"/>
        </w:rPr>
      </w:pPr>
      <w:r>
        <w:rPr>
          <w:rFonts w:hint="eastAsia"/>
          <w:lang w:val="en-US" w:eastAsia="zh-CN"/>
        </w:rPr>
        <w:t>院系管理员确认提交考核人员后，系统会提示“请到教研室/部门审核人确认”，进行教研室/部门审核人的核对确认</w:t>
      </w:r>
    </w:p>
    <w:p>
      <w:r>
        <w:drawing>
          <wp:inline distT="0" distB="0" distL="114300" distR="114300">
            <wp:extent cx="5510530" cy="2985770"/>
            <wp:effectExtent l="0" t="0" r="1270" b="1143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4"/>
                    <a:stretch>
                      <a:fillRect/>
                    </a:stretch>
                  </pic:blipFill>
                  <pic:spPr>
                    <a:xfrm>
                      <a:off x="0" y="0"/>
                      <a:ext cx="5510530" cy="2985770"/>
                    </a:xfrm>
                    <a:prstGeom prst="rect">
                      <a:avLst/>
                    </a:prstGeom>
                    <a:noFill/>
                    <a:ln>
                      <a:noFill/>
                    </a:ln>
                  </pic:spPr>
                </pic:pic>
              </a:graphicData>
            </a:graphic>
          </wp:inline>
        </w:drawing>
      </w:r>
    </w:p>
    <w:p>
      <w:pPr>
        <w:rPr>
          <w:rFonts w:hint="eastAsia"/>
          <w:lang w:val="en-US" w:eastAsia="zh-CN"/>
        </w:rPr>
      </w:pPr>
      <w:r>
        <w:rPr>
          <w:rFonts w:hint="eastAsia"/>
          <w:lang w:val="en-US" w:eastAsia="zh-CN"/>
        </w:rPr>
        <w:t>院系/机关用户组可在此页面设置本院系/机关下各个科室部门的审核人，若有科室部门未设置审核人，页面会有提示，如下图</w:t>
      </w:r>
    </w:p>
    <w:p>
      <w:r>
        <w:drawing>
          <wp:inline distT="0" distB="0" distL="114300" distR="114300">
            <wp:extent cx="5510530" cy="2985770"/>
            <wp:effectExtent l="0" t="0" r="1270" b="1143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15"/>
                    <a:stretch>
                      <a:fillRect/>
                    </a:stretch>
                  </pic:blipFill>
                  <pic:spPr>
                    <a:xfrm>
                      <a:off x="0" y="0"/>
                      <a:ext cx="5510530" cy="298577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考核结果处理（部门审核）</w:t>
      </w:r>
    </w:p>
    <w:p>
      <w:pPr>
        <w:numPr>
          <w:ilvl w:val="0"/>
          <w:numId w:val="0"/>
        </w:numPr>
        <w:ind w:leftChars="0"/>
      </w:pPr>
      <w:r>
        <w:rPr>
          <w:rFonts w:hint="eastAsia"/>
        </w:rPr>
        <w:t>需要</w:t>
      </w:r>
      <w:r>
        <w:rPr>
          <w:rFonts w:hint="eastAsia"/>
          <w:lang w:val="en-US" w:eastAsia="zh-CN"/>
        </w:rPr>
        <w:t>院系/机关审核组</w:t>
      </w:r>
      <w:r>
        <w:rPr>
          <w:rFonts w:hint="eastAsia"/>
        </w:rPr>
        <w:t>维护每个人员的考核等级，如下图所示：</w:t>
      </w:r>
    </w:p>
    <w:p>
      <w:pPr>
        <w:numPr>
          <w:ilvl w:val="0"/>
          <w:numId w:val="0"/>
        </w:numPr>
        <w:ind w:leftChars="0"/>
        <w:rPr>
          <w:rFonts w:hint="eastAsia"/>
          <w:lang w:val="en-US" w:eastAsia="zh-CN"/>
        </w:rPr>
      </w:pPr>
      <w:r>
        <w:rPr>
          <w:rFonts w:hint="eastAsia"/>
          <w:lang w:val="en-US" w:eastAsia="zh-CN"/>
        </w:rPr>
        <w:t>注：1. 如果大部分老师的评定等级是跟系部一致，可点击“复制系所评定等级”按钮，及个别老师的等级需要调整再进行手动维护。</w:t>
      </w:r>
    </w:p>
    <w:p>
      <w:pPr>
        <w:numPr>
          <w:ilvl w:val="0"/>
          <w:numId w:val="0"/>
        </w:numPr>
        <w:ind w:left="420" w:leftChars="0"/>
        <w:rPr>
          <w:rFonts w:hint="default"/>
          <w:lang w:val="en-US" w:eastAsia="zh-CN"/>
        </w:rPr>
      </w:pPr>
      <w:r>
        <w:rPr>
          <w:rFonts w:hint="eastAsia"/>
          <w:lang w:val="en-US" w:eastAsia="zh-CN"/>
        </w:rPr>
        <w:t>2.大部分老师的评语一样，可点击“全部评语”按钮进行评语，及个别老师的评语需要调整再进行手动维护。</w:t>
      </w:r>
    </w:p>
    <w:p>
      <w:pPr>
        <w:numPr>
          <w:ilvl w:val="0"/>
          <w:numId w:val="0"/>
        </w:numPr>
        <w:ind w:leftChars="0"/>
        <w:rPr>
          <w:rFonts w:hint="default"/>
          <w:lang w:val="en-US" w:eastAsia="zh-CN"/>
        </w:rPr>
      </w:pPr>
    </w:p>
    <w:p>
      <w:r>
        <w:drawing>
          <wp:inline distT="0" distB="0" distL="114300" distR="114300">
            <wp:extent cx="5516880" cy="2532380"/>
            <wp:effectExtent l="0" t="0" r="7620" b="762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16"/>
                    <a:stretch>
                      <a:fillRect/>
                    </a:stretch>
                  </pic:blipFill>
                  <pic:spPr>
                    <a:xfrm>
                      <a:off x="0" y="0"/>
                      <a:ext cx="5516880" cy="2532380"/>
                    </a:xfrm>
                    <a:prstGeom prst="rect">
                      <a:avLst/>
                    </a:prstGeom>
                    <a:noFill/>
                    <a:ln>
                      <a:noFill/>
                    </a:ln>
                  </pic:spPr>
                </pic:pic>
              </a:graphicData>
            </a:graphic>
          </wp:inline>
        </w:drawing>
      </w:r>
    </w:p>
    <w:p>
      <w:r>
        <w:drawing>
          <wp:inline distT="0" distB="0" distL="114300" distR="114300">
            <wp:extent cx="5525770" cy="2538095"/>
            <wp:effectExtent l="0" t="0" r="11430" b="1905"/>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17"/>
                    <a:stretch>
                      <a:fillRect/>
                    </a:stretch>
                  </pic:blipFill>
                  <pic:spPr>
                    <a:xfrm>
                      <a:off x="0" y="0"/>
                      <a:ext cx="5525770" cy="2538095"/>
                    </a:xfrm>
                    <a:prstGeom prst="rect">
                      <a:avLst/>
                    </a:prstGeom>
                    <a:noFill/>
                    <a:ln>
                      <a:noFill/>
                    </a:ln>
                  </pic:spPr>
                </pic:pic>
              </a:graphicData>
            </a:graphic>
          </wp:inline>
        </w:drawing>
      </w:r>
    </w:p>
    <w:p>
      <w:pPr>
        <w:rPr>
          <w:rFonts w:hint="eastAsia"/>
          <w:color w:val="FF0000"/>
          <w:lang w:val="en-US" w:eastAsia="zh-CN"/>
        </w:rPr>
      </w:pPr>
      <w:r>
        <w:rPr>
          <w:rFonts w:hint="eastAsia"/>
          <w:color w:val="FF0000"/>
          <w:lang w:val="en-US" w:eastAsia="zh-CN"/>
        </w:rPr>
        <w:t>注：如果部门管理人员觉得相关老师信息填写有误，可以选中老师，点击退回，如果需要导出数据，选中数据，点击导出数据，即可：</w:t>
      </w:r>
    </w:p>
    <w:p>
      <w:r>
        <w:drawing>
          <wp:inline distT="0" distB="0" distL="114300" distR="114300">
            <wp:extent cx="5513705" cy="2489835"/>
            <wp:effectExtent l="0" t="0" r="10795" b="1206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8"/>
                    <a:stretch>
                      <a:fillRect/>
                    </a:stretch>
                  </pic:blipFill>
                  <pic:spPr>
                    <a:xfrm>
                      <a:off x="0" y="0"/>
                      <a:ext cx="5513705" cy="2489835"/>
                    </a:xfrm>
                    <a:prstGeom prst="rect">
                      <a:avLst/>
                    </a:prstGeom>
                    <a:noFill/>
                    <a:ln>
                      <a:noFill/>
                    </a:ln>
                  </pic:spPr>
                </pic:pic>
              </a:graphicData>
            </a:graphic>
          </wp:inline>
        </w:drawing>
      </w:r>
    </w:p>
    <w:p>
      <w:pPr>
        <w:rPr>
          <w:rFonts w:hint="eastAsia"/>
          <w:lang w:eastAsia="zh-CN"/>
        </w:rPr>
      </w:pPr>
      <w:r>
        <w:drawing>
          <wp:inline distT="0" distB="0" distL="114300" distR="114300">
            <wp:extent cx="5525135" cy="2461260"/>
            <wp:effectExtent l="0" t="0" r="12065" b="254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9"/>
                    <a:stretch>
                      <a:fillRect/>
                    </a:stretch>
                  </pic:blipFill>
                  <pic:spPr>
                    <a:xfrm>
                      <a:off x="0" y="0"/>
                      <a:ext cx="5525135" cy="2461260"/>
                    </a:xfrm>
                    <a:prstGeom prst="rect">
                      <a:avLst/>
                    </a:prstGeom>
                    <a:noFill/>
                    <a:ln>
                      <a:noFill/>
                    </a:ln>
                  </pic:spPr>
                </pic:pic>
              </a:graphicData>
            </a:graphic>
          </wp:inline>
        </w:drawing>
      </w:r>
    </w:p>
    <w:p>
      <w:pPr>
        <w:rPr>
          <w:rFonts w:hint="eastAsia"/>
          <w:lang w:val="en-US" w:eastAsia="zh-CN"/>
        </w:rPr>
      </w:pPr>
      <w:r>
        <w:rPr>
          <w:rFonts w:hint="eastAsia"/>
          <w:lang w:val="en-US" w:eastAsia="zh-CN"/>
        </w:rPr>
        <w:t>下一步，单位上报说明，单位上报有哪些意见可以在说明里面体现，如下图：</w:t>
      </w:r>
    </w:p>
    <w:p>
      <w:r>
        <w:drawing>
          <wp:inline distT="0" distB="0" distL="114300" distR="114300">
            <wp:extent cx="5516880" cy="2556510"/>
            <wp:effectExtent l="0" t="0" r="7620" b="889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20"/>
                    <a:stretch>
                      <a:fillRect/>
                    </a:stretch>
                  </pic:blipFill>
                  <pic:spPr>
                    <a:xfrm>
                      <a:off x="0" y="0"/>
                      <a:ext cx="5516880" cy="2556510"/>
                    </a:xfrm>
                    <a:prstGeom prst="rect">
                      <a:avLst/>
                    </a:prstGeom>
                    <a:noFill/>
                    <a:ln>
                      <a:noFill/>
                    </a:ln>
                  </pic:spPr>
                </pic:pic>
              </a:graphicData>
            </a:graphic>
          </wp:inline>
        </w:drawing>
      </w:r>
    </w:p>
    <w:p>
      <w:pPr>
        <w:rPr>
          <w:rFonts w:hint="eastAsia"/>
          <w:lang w:val="en-US" w:eastAsia="zh-CN"/>
        </w:rPr>
      </w:pPr>
      <w:r>
        <w:rPr>
          <w:rFonts w:hint="eastAsia"/>
          <w:lang w:val="en-US" w:eastAsia="zh-CN"/>
        </w:rPr>
        <w:t>上报部门领导，确实数据无误，写完上报说明就可以，上报人事处进行审核，如下图：</w:t>
      </w:r>
    </w:p>
    <w:p>
      <w:pPr>
        <w:rPr>
          <w:rFonts w:hint="default"/>
          <w:lang w:val="en-US" w:eastAsia="zh-CN"/>
        </w:rPr>
      </w:pPr>
      <w:r>
        <w:rPr>
          <w:rFonts w:hint="eastAsia"/>
          <w:b/>
          <w:bCs/>
          <w:color w:val="FF0000"/>
          <w:lang w:val="en-US" w:eastAsia="zh-CN"/>
        </w:rPr>
        <w:t>*注：审核及填写上报说明由院办公室主任进行操作，提交并扫码签名该步骤由院领导进行操作</w:t>
      </w:r>
    </w:p>
    <w:p>
      <w:r>
        <w:drawing>
          <wp:inline distT="0" distB="0" distL="114300" distR="114300">
            <wp:extent cx="5516880" cy="2277745"/>
            <wp:effectExtent l="0" t="0" r="7620" b="825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1"/>
                    <a:stretch>
                      <a:fillRect/>
                    </a:stretch>
                  </pic:blipFill>
                  <pic:spPr>
                    <a:xfrm>
                      <a:off x="0" y="0"/>
                      <a:ext cx="5516880" cy="227774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单位考核进度</w:t>
      </w:r>
    </w:p>
    <w:p>
      <w:pPr>
        <w:rPr>
          <w:rFonts w:hint="eastAsia"/>
          <w:lang w:val="en-US" w:eastAsia="zh-CN"/>
        </w:rPr>
      </w:pPr>
      <w:r>
        <w:rPr>
          <w:rFonts w:hint="eastAsia"/>
          <w:lang w:val="en-US" w:eastAsia="zh-CN"/>
        </w:rPr>
        <w:t>可以查看当前单位考核的进展情况，如下图：</w:t>
      </w:r>
    </w:p>
    <w:p>
      <w:r>
        <w:drawing>
          <wp:inline distT="0" distB="0" distL="114300" distR="114300">
            <wp:extent cx="5516880" cy="2512060"/>
            <wp:effectExtent l="0" t="0" r="762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516880" cy="251206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单位考核历史</w:t>
      </w:r>
    </w:p>
    <w:p>
      <w:pPr>
        <w:rPr>
          <w:rFonts w:hint="eastAsia"/>
          <w:lang w:val="en-US" w:eastAsia="zh-CN"/>
        </w:rPr>
      </w:pPr>
      <w:r>
        <w:rPr>
          <w:rFonts w:hint="eastAsia"/>
          <w:lang w:val="en-US" w:eastAsia="zh-CN"/>
        </w:rPr>
        <w:t>可以查看当前单位的考核人员的具体信息，其中包括：单位评定等级、未参加考核的原因等信息，如果需要查看详细信息，点击详细即可，如下图：</w:t>
      </w:r>
    </w:p>
    <w:p>
      <w:pPr>
        <w:rPr>
          <w:rFonts w:hint="eastAsia"/>
          <w:lang w:val="en-US" w:eastAsia="zh-CN"/>
        </w:rPr>
      </w:pPr>
      <w:r>
        <w:drawing>
          <wp:inline distT="0" distB="0" distL="114300" distR="114300">
            <wp:extent cx="5516880" cy="2512060"/>
            <wp:effectExtent l="0" t="0" r="7620" b="254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23"/>
                    <a:stretch>
                      <a:fillRect/>
                    </a:stretch>
                  </pic:blipFill>
                  <pic:spPr>
                    <a:xfrm>
                      <a:off x="0" y="0"/>
                      <a:ext cx="5516880" cy="2512060"/>
                    </a:xfrm>
                    <a:prstGeom prst="rect">
                      <a:avLst/>
                    </a:prstGeom>
                    <a:noFill/>
                    <a:ln>
                      <a:noFill/>
                    </a:ln>
                  </pic:spPr>
                </pic:pic>
              </a:graphicData>
            </a:graphic>
          </wp:inline>
        </w:drawing>
      </w:r>
    </w:p>
    <w:p>
      <w:pPr>
        <w:rPr>
          <w:rFonts w:hint="eastAsia"/>
          <w:lang w:val="en-US" w:eastAsia="zh-CN"/>
        </w:rPr>
      </w:pPr>
    </w:p>
    <w:p/>
    <w:p>
      <w:pPr>
        <w:pStyle w:val="3"/>
        <w:outlineLvl w:val="0"/>
      </w:pPr>
      <w:bookmarkStart w:id="23" w:name="_Toc24109"/>
      <w:r>
        <w:rPr>
          <w:rFonts w:hint="eastAsia"/>
          <w:lang w:val="en-US" w:eastAsia="zh-CN"/>
        </w:rPr>
        <w:t>系部</w:t>
      </w:r>
      <w:r>
        <w:rPr>
          <w:rFonts w:hint="eastAsia"/>
        </w:rPr>
        <w:t>审核</w:t>
      </w:r>
      <w:bookmarkEnd w:id="8"/>
      <w:r>
        <w:rPr>
          <w:rFonts w:hint="eastAsia"/>
          <w:lang w:val="en-US" w:eastAsia="zh-CN"/>
        </w:rPr>
        <w:t>用户组</w:t>
      </w:r>
      <w:bookmarkEnd w:id="9"/>
      <w:bookmarkEnd w:id="10"/>
      <w:bookmarkEnd w:id="23"/>
    </w:p>
    <w:p>
      <w:pPr>
        <w:pStyle w:val="4"/>
        <w:outlineLvl w:val="1"/>
      </w:pPr>
      <w:r>
        <w:rPr>
          <w:rFonts w:hint="eastAsia"/>
        </w:rPr>
        <w:t xml:space="preserve"> </w:t>
      </w:r>
      <w:bookmarkStart w:id="24" w:name="_Toc26889"/>
      <w:bookmarkStart w:id="25" w:name="_Toc2768"/>
      <w:bookmarkStart w:id="26" w:name="_Toc12596"/>
      <w:bookmarkStart w:id="27" w:name="_Toc446334095"/>
      <w:bookmarkStart w:id="28" w:name="_Toc32495"/>
      <w:r>
        <w:rPr>
          <w:rFonts w:hint="eastAsia"/>
        </w:rPr>
        <w:t>如何进入 年度考核（</w:t>
      </w:r>
      <w:r>
        <w:rPr>
          <w:rFonts w:hint="eastAsia"/>
          <w:lang w:val="en-US" w:eastAsia="zh-CN"/>
        </w:rPr>
        <w:t>系部</w:t>
      </w:r>
      <w:r>
        <w:rPr>
          <w:rFonts w:hint="eastAsia"/>
        </w:rPr>
        <w:t>审核） 服务</w:t>
      </w:r>
      <w:bookmarkEnd w:id="24"/>
      <w:bookmarkEnd w:id="25"/>
      <w:bookmarkEnd w:id="26"/>
      <w:bookmarkEnd w:id="27"/>
      <w:bookmarkEnd w:id="28"/>
    </w:p>
    <w:p>
      <w:pPr>
        <w:ind w:firstLine="420" w:firstLineChars="200"/>
        <w:rPr>
          <w:rFonts w:hint="eastAsia"/>
          <w:lang w:val="en-US" w:eastAsia="zh-CN"/>
        </w:rPr>
      </w:pPr>
      <w:r>
        <w:rPr>
          <w:rFonts w:hint="eastAsia"/>
          <w:lang w:val="en-US" w:eastAsia="zh-CN"/>
        </w:rPr>
        <w:t>登录学校人事系统，在搜索框输入“年度考核”或在左侧菜单栏“教职工管理”中选择“年度考核”应用，如下图：</w:t>
      </w:r>
    </w:p>
    <w:p>
      <w:pPr>
        <w:ind w:firstLine="420" w:firstLineChars="200"/>
        <w:rPr>
          <w:rFonts w:hint="eastAsia"/>
          <w:lang w:val="en-US" w:eastAsia="zh-CN"/>
        </w:rPr>
      </w:pPr>
      <w:r>
        <w:drawing>
          <wp:inline distT="0" distB="0" distL="114300" distR="114300">
            <wp:extent cx="5510530" cy="2985770"/>
            <wp:effectExtent l="0" t="0" r="1270"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510530" cy="2985770"/>
                    </a:xfrm>
                    <a:prstGeom prst="rect">
                      <a:avLst/>
                    </a:prstGeom>
                    <a:noFill/>
                    <a:ln>
                      <a:noFill/>
                    </a:ln>
                  </pic:spPr>
                </pic:pic>
              </a:graphicData>
            </a:graphic>
          </wp:inline>
        </w:drawing>
      </w:r>
    </w:p>
    <w:p>
      <w:pPr>
        <w:ind w:firstLine="420" w:firstLineChars="200"/>
        <w:rPr>
          <w:rFonts w:hint="eastAsia"/>
          <w:lang w:val="en-US" w:eastAsia="zh-CN"/>
        </w:rPr>
      </w:pPr>
      <w:r>
        <w:rPr>
          <w:rFonts w:hint="eastAsia"/>
        </w:rPr>
        <w:t>点击年度考核服务进来后，根据授权菜单分配的权限，选择</w:t>
      </w:r>
      <w:r>
        <w:rPr>
          <w:rFonts w:hint="eastAsia"/>
          <w:lang w:val="en-US" w:eastAsia="zh-CN"/>
        </w:rPr>
        <w:t>相应“教研室/部门审核”用户组进入应用，如下图：</w:t>
      </w:r>
    </w:p>
    <w:p>
      <w:pPr>
        <w:ind w:firstLine="420" w:firstLineChars="200"/>
        <w:rPr>
          <w:rFonts w:hint="eastAsia"/>
          <w:lang w:val="en-US" w:eastAsia="zh-CN"/>
        </w:rPr>
      </w:pPr>
      <w:r>
        <w:drawing>
          <wp:inline distT="0" distB="0" distL="114300" distR="114300">
            <wp:extent cx="5510530" cy="2985770"/>
            <wp:effectExtent l="0" t="0" r="1270"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5510530" cy="2985770"/>
                    </a:xfrm>
                    <a:prstGeom prst="rect">
                      <a:avLst/>
                    </a:prstGeom>
                    <a:noFill/>
                    <a:ln>
                      <a:noFill/>
                    </a:ln>
                  </pic:spPr>
                </pic:pic>
              </a:graphicData>
            </a:graphic>
          </wp:inline>
        </w:drawing>
      </w:r>
    </w:p>
    <w:p>
      <w:pPr>
        <w:pStyle w:val="4"/>
        <w:outlineLvl w:val="1"/>
      </w:pPr>
      <w:r>
        <w:rPr>
          <w:rFonts w:hint="eastAsia"/>
        </w:rPr>
        <w:t xml:space="preserve"> </w:t>
      </w:r>
      <w:bookmarkStart w:id="29" w:name="_Toc14512"/>
      <w:bookmarkStart w:id="30" w:name="_Toc3610"/>
      <w:bookmarkStart w:id="31" w:name="_Toc446334096"/>
      <w:bookmarkStart w:id="32" w:name="_Toc30202"/>
      <w:bookmarkStart w:id="33" w:name="_Toc17828"/>
      <w:r>
        <w:rPr>
          <w:rFonts w:hint="eastAsia"/>
        </w:rPr>
        <w:t>功能概述</w:t>
      </w:r>
      <w:bookmarkEnd w:id="29"/>
      <w:bookmarkEnd w:id="30"/>
      <w:bookmarkEnd w:id="31"/>
      <w:bookmarkEnd w:id="32"/>
      <w:bookmarkEnd w:id="33"/>
    </w:p>
    <w:p>
      <w:pPr>
        <w:ind w:firstLine="420" w:firstLineChars="200"/>
      </w:pPr>
      <w:r>
        <w:rPr>
          <w:rFonts w:hint="eastAsia"/>
        </w:rPr>
        <w:t>通过</w:t>
      </w:r>
      <w:r>
        <w:rPr>
          <w:rFonts w:hint="eastAsia"/>
          <w:lang w:val="en-US" w:eastAsia="zh-CN"/>
        </w:rPr>
        <w:t>教研室/部门</w:t>
      </w:r>
      <w:r>
        <w:rPr>
          <w:rFonts w:hint="eastAsia"/>
        </w:rPr>
        <w:t>审核，</w:t>
      </w:r>
      <w:r>
        <w:rPr>
          <w:rFonts w:hint="eastAsia"/>
          <w:lang w:val="en-US" w:eastAsia="zh-CN"/>
        </w:rPr>
        <w:t>相关</w:t>
      </w:r>
      <w:r>
        <w:rPr>
          <w:rFonts w:hint="eastAsia"/>
        </w:rPr>
        <w:t>管理员可以评定该</w:t>
      </w:r>
      <w:r>
        <w:rPr>
          <w:rFonts w:hint="eastAsia"/>
          <w:lang w:val="en-US" w:eastAsia="zh-CN"/>
        </w:rPr>
        <w:t>教研室/部门</w:t>
      </w:r>
      <w:r>
        <w:rPr>
          <w:rFonts w:hint="eastAsia"/>
        </w:rPr>
        <w:t>的人员考核等级，并提交</w:t>
      </w:r>
      <w:r>
        <w:rPr>
          <w:rFonts w:hint="eastAsia"/>
          <w:lang w:val="en-US" w:eastAsia="zh-CN"/>
        </w:rPr>
        <w:t>院系/机关党委</w:t>
      </w:r>
      <w:r>
        <w:rPr>
          <w:rFonts w:hint="eastAsia"/>
        </w:rPr>
        <w:t>审核。</w:t>
      </w:r>
    </w:p>
    <w:p>
      <w:pPr>
        <w:pStyle w:val="4"/>
        <w:outlineLvl w:val="1"/>
      </w:pPr>
      <w:r>
        <w:rPr>
          <w:rFonts w:hint="eastAsia"/>
        </w:rPr>
        <w:t xml:space="preserve"> </w:t>
      </w:r>
      <w:bookmarkStart w:id="34" w:name="_Toc650"/>
      <w:bookmarkStart w:id="35" w:name="_Toc21933"/>
      <w:bookmarkStart w:id="36" w:name="_Toc22920"/>
      <w:bookmarkStart w:id="37" w:name="_Toc5494"/>
      <w:bookmarkStart w:id="38" w:name="_Toc446334097"/>
      <w:r>
        <w:rPr>
          <w:rFonts w:hint="eastAsia"/>
        </w:rPr>
        <w:t>如何使用</w:t>
      </w:r>
      <w:bookmarkEnd w:id="34"/>
      <w:bookmarkEnd w:id="35"/>
      <w:bookmarkEnd w:id="36"/>
      <w:bookmarkEnd w:id="37"/>
      <w:bookmarkEnd w:id="38"/>
    </w:p>
    <w:p>
      <w:pPr>
        <w:numPr>
          <w:ilvl w:val="0"/>
          <w:numId w:val="3"/>
        </w:numPr>
      </w:pPr>
      <w:r>
        <w:rPr>
          <w:rFonts w:hint="eastAsia"/>
        </w:rPr>
        <w:t>需要</w:t>
      </w:r>
      <w:r>
        <w:rPr>
          <w:rFonts w:hint="eastAsia"/>
          <w:lang w:val="en-US" w:eastAsia="zh-CN"/>
        </w:rPr>
        <w:t>教研室/部门</w:t>
      </w:r>
      <w:r>
        <w:rPr>
          <w:rFonts w:hint="eastAsia"/>
        </w:rPr>
        <w:t>管理</w:t>
      </w:r>
      <w:r>
        <w:rPr>
          <w:rFonts w:hint="eastAsia"/>
          <w:lang w:val="en-US" w:eastAsia="zh-CN"/>
        </w:rPr>
        <w:t>员</w:t>
      </w:r>
      <w:r>
        <w:rPr>
          <w:rFonts w:hint="eastAsia"/>
        </w:rPr>
        <w:t>维护每个人员的考核等级</w:t>
      </w:r>
      <w:r>
        <w:rPr>
          <w:rFonts w:hint="eastAsia"/>
          <w:lang w:val="en-US" w:eastAsia="zh-CN"/>
        </w:rPr>
        <w:t>及评语</w:t>
      </w:r>
      <w:r>
        <w:rPr>
          <w:rFonts w:hint="eastAsia"/>
        </w:rPr>
        <w:t>，如下图所示：</w:t>
      </w:r>
    </w:p>
    <w:p>
      <w:pPr>
        <w:numPr>
          <w:ilvl w:val="0"/>
          <w:numId w:val="0"/>
        </w:numPr>
        <w:ind w:leftChars="0"/>
        <w:rPr>
          <w:rFonts w:hint="eastAsia"/>
          <w:lang w:val="en-US" w:eastAsia="zh-CN"/>
        </w:rPr>
      </w:pPr>
      <w:r>
        <w:rPr>
          <w:rFonts w:hint="eastAsia"/>
          <w:lang w:val="en-US" w:eastAsia="zh-CN"/>
        </w:rPr>
        <w:t>注：1. 大部分老师的评定等级是称职，可点击“全选为称职”按钮，及个别老师的等级需要调整再进行手动维护。</w:t>
      </w:r>
    </w:p>
    <w:p>
      <w:pPr>
        <w:numPr>
          <w:ilvl w:val="0"/>
          <w:numId w:val="4"/>
        </w:numPr>
        <w:ind w:left="420" w:leftChars="0" w:firstLine="0" w:firstLineChars="0"/>
        <w:rPr>
          <w:rFonts w:hint="default"/>
          <w:lang w:val="en-US" w:eastAsia="zh-CN"/>
        </w:rPr>
      </w:pPr>
      <w:r>
        <w:rPr>
          <w:rFonts w:hint="eastAsia"/>
          <w:lang w:val="en-US" w:eastAsia="zh-CN"/>
        </w:rPr>
        <w:t>大部分老师的评语一样，可点击“全部评语”按钮进行评语，及个别老师的评语需要调整再进行手动维护。</w:t>
      </w:r>
    </w:p>
    <w:p>
      <w:r>
        <w:drawing>
          <wp:inline distT="0" distB="0" distL="114300" distR="114300">
            <wp:extent cx="5520055" cy="2491105"/>
            <wp:effectExtent l="0" t="0" r="4445"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5"/>
                    <a:stretch>
                      <a:fillRect/>
                    </a:stretch>
                  </pic:blipFill>
                  <pic:spPr>
                    <a:xfrm>
                      <a:off x="0" y="0"/>
                      <a:ext cx="5520055" cy="2491105"/>
                    </a:xfrm>
                    <a:prstGeom prst="rect">
                      <a:avLst/>
                    </a:prstGeom>
                    <a:noFill/>
                    <a:ln>
                      <a:noFill/>
                    </a:ln>
                  </pic:spPr>
                </pic:pic>
              </a:graphicData>
            </a:graphic>
          </wp:inline>
        </w:drawing>
      </w:r>
    </w:p>
    <w:p>
      <w:r>
        <w:drawing>
          <wp:inline distT="0" distB="0" distL="114300" distR="114300">
            <wp:extent cx="5524500" cy="2544445"/>
            <wp:effectExtent l="0" t="0" r="0"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6"/>
                    <a:stretch>
                      <a:fillRect/>
                    </a:stretch>
                  </pic:blipFill>
                  <pic:spPr>
                    <a:xfrm>
                      <a:off x="0" y="0"/>
                      <a:ext cx="5524500" cy="2544445"/>
                    </a:xfrm>
                    <a:prstGeom prst="rect">
                      <a:avLst/>
                    </a:prstGeom>
                    <a:noFill/>
                    <a:ln>
                      <a:noFill/>
                    </a:ln>
                  </pic:spPr>
                </pic:pic>
              </a:graphicData>
            </a:graphic>
          </wp:inline>
        </w:drawing>
      </w:r>
    </w:p>
    <w:p>
      <w:pPr>
        <w:rPr>
          <w:rFonts w:hint="default"/>
          <w:color w:val="FF0000"/>
          <w:lang w:val="en-US" w:eastAsia="zh-CN"/>
        </w:rPr>
      </w:pPr>
      <w:r>
        <w:rPr>
          <w:rFonts w:hint="eastAsia"/>
          <w:color w:val="FF0000"/>
          <w:lang w:val="en-US" w:eastAsia="zh-CN"/>
        </w:rPr>
        <w:t>注：如果教研室/部门管理人员审核相关老师信息填写有误，可以选中老师，点击退回，如图：</w:t>
      </w:r>
    </w:p>
    <w:p>
      <w:pPr>
        <w:rPr>
          <w:rFonts w:hint="eastAsia" w:eastAsia="宋体"/>
          <w:lang w:eastAsia="zh-CN"/>
        </w:rPr>
      </w:pPr>
      <w:r>
        <w:drawing>
          <wp:inline distT="0" distB="0" distL="114300" distR="114300">
            <wp:extent cx="5521960" cy="2555240"/>
            <wp:effectExtent l="0" t="0" r="2540" b="1016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7"/>
                    <a:stretch>
                      <a:fillRect/>
                    </a:stretch>
                  </pic:blipFill>
                  <pic:spPr>
                    <a:xfrm>
                      <a:off x="0" y="0"/>
                      <a:ext cx="5521960" cy="2555240"/>
                    </a:xfrm>
                    <a:prstGeom prst="rect">
                      <a:avLst/>
                    </a:prstGeom>
                    <a:noFill/>
                    <a:ln>
                      <a:noFill/>
                    </a:ln>
                  </pic:spPr>
                </pic:pic>
              </a:graphicData>
            </a:graphic>
          </wp:inline>
        </w:drawing>
      </w:r>
    </w:p>
    <w:p>
      <w:pPr>
        <w:rPr>
          <w:rFonts w:hint="eastAsia"/>
          <w:lang w:val="en-US" w:eastAsia="zh-CN"/>
        </w:rPr>
      </w:pPr>
      <w:r>
        <w:rPr>
          <w:rFonts w:hint="eastAsia"/>
          <w:lang w:val="en-US" w:eastAsia="zh-CN"/>
        </w:rPr>
        <w:t>核实老师填报内容无误，评定等级和评语后，选中提交到院系/机关党委，如图：</w:t>
      </w:r>
    </w:p>
    <w:p>
      <w:r>
        <w:drawing>
          <wp:inline distT="0" distB="0" distL="114300" distR="114300">
            <wp:extent cx="5525135" cy="2851785"/>
            <wp:effectExtent l="0" t="0" r="12065" b="57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8"/>
                    <a:stretch>
                      <a:fillRect/>
                    </a:stretch>
                  </pic:blipFill>
                  <pic:spPr>
                    <a:xfrm>
                      <a:off x="0" y="0"/>
                      <a:ext cx="5525135" cy="2851785"/>
                    </a:xfrm>
                    <a:prstGeom prst="rect">
                      <a:avLst/>
                    </a:prstGeom>
                    <a:noFill/>
                    <a:ln>
                      <a:noFill/>
                    </a:ln>
                  </pic:spPr>
                </pic:pic>
              </a:graphicData>
            </a:graphic>
          </wp:inline>
        </w:drawing>
      </w:r>
    </w:p>
    <w:p/>
    <w:p>
      <w:pPr>
        <w:ind w:firstLine="422" w:firstLineChars="200"/>
        <w:jc w:val="right"/>
        <w:rPr>
          <w:rFonts w:ascii="宋体"/>
          <w:color w:val="000000"/>
        </w:rPr>
      </w:pPr>
      <w:r>
        <w:rPr>
          <w:rFonts w:hint="eastAsia"/>
          <w:b/>
        </w:rPr>
        <w:t>＝＝文档结束＝＝</w:t>
      </w:r>
    </w:p>
    <w:p>
      <w:pPr>
        <w:rPr>
          <w:rFonts w:hint="default"/>
          <w:lang w:val="en-US" w:eastAsia="zh-CN"/>
        </w:rPr>
      </w:pPr>
    </w:p>
    <w:sectPr>
      <w:pgSz w:w="11906" w:h="16838"/>
      <w:pgMar w:top="1440" w:right="1406" w:bottom="1440" w:left="1797" w:header="851" w:footer="358"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Cambria">
    <w:panose1 w:val="02040503050406030204"/>
    <w:charset w:val="00"/>
    <w:family w:val="roman"/>
    <w:pitch w:val="default"/>
    <w:sig w:usb0="E00006FF" w:usb1="420024FF" w:usb2="02000000" w:usb3="00000000" w:csb0="2000019F" w:csb1="00000000"/>
  </w:font>
  <w:font w:name="PMingLiU-ExtB">
    <w:panose1 w:val="02020500000000000000"/>
    <w:charset w:val="88"/>
    <w:family w:val="roman"/>
    <w:pitch w:val="default"/>
    <w:sig w:usb0="8000002F" w:usb1="02000008" w:usb2="00000000" w:usb3="00000000" w:csb0="00100001" w:csb1="00000000"/>
  </w:font>
  <w:font w:name="PMingLiU">
    <w:altName w:val="PMingLiU-ExtB"/>
    <w:panose1 w:val="02020500000000000000"/>
    <w:charset w:val="88"/>
    <w:family w:val="roman"/>
    <w:pitch w:val="default"/>
    <w:sig w:usb0="00000000" w:usb1="0000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pPr w:leftFromText="180" w:rightFromText="180" w:vertAnchor="page" w:horzAnchor="page" w:tblpX="1909" w:tblpY="15404"/>
      <w:tblOverlap w:val="never"/>
      <w:tblW w:w="8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98"/>
      <w:gridCol w:w="2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98" w:type="dxa"/>
        </w:tcPr>
        <w:p>
          <w:pPr>
            <w:pStyle w:val="6"/>
            <w:spacing w:line="240" w:lineRule="auto"/>
            <w:rPr>
              <w:rFonts w:ascii="宋体"/>
              <w:sz w:val="21"/>
              <w:szCs w:val="21"/>
            </w:rPr>
          </w:pPr>
          <w:r>
            <w:rPr>
              <w:rFonts w:hint="eastAsia" w:ascii="宋体" w:hAnsi="宋体" w:cs="Arial"/>
              <w:kern w:val="0"/>
              <w:sz w:val="21"/>
              <w:szCs w:val="21"/>
            </w:rPr>
            <w:t>版权所有</w:t>
          </w:r>
          <w:r>
            <w:rPr>
              <w:rFonts w:hint="eastAsia" w:ascii="PMingLiU" w:hAnsi="PMingLiU" w:eastAsia="PMingLiU" w:cs="宋体"/>
              <w:kern w:val="0"/>
              <w:sz w:val="21"/>
              <w:szCs w:val="21"/>
            </w:rPr>
            <w:t>©</w:t>
          </w:r>
          <w:r>
            <w:rPr>
              <w:rFonts w:hint="eastAsia" w:ascii="宋体" w:hAnsi="宋体" w:cs="Arial"/>
              <w:kern w:val="0"/>
              <w:sz w:val="21"/>
              <w:szCs w:val="21"/>
            </w:rPr>
            <w:t>江苏金智教育信息股份有限公司，保留所有权利。</w:t>
          </w:r>
        </w:p>
      </w:tc>
      <w:tc>
        <w:tcPr>
          <w:tcW w:w="2177" w:type="dxa"/>
        </w:tcPr>
        <w:p>
          <w:pPr>
            <w:pStyle w:val="6"/>
            <w:spacing w:line="240" w:lineRule="auto"/>
            <w:rPr>
              <w:rFonts w:ascii="宋体"/>
              <w:sz w:val="21"/>
              <w:szCs w:val="21"/>
            </w:rPr>
          </w:pPr>
          <w:r>
            <w:rPr>
              <w:rFonts w:hint="eastAsia" w:ascii="宋体" w:hAnsi="宋体"/>
              <w:sz w:val="21"/>
              <w:szCs w:val="21"/>
            </w:rPr>
            <w:t>第</w:t>
          </w: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hint="eastAsia" w:ascii="宋体" w:hAnsi="宋体"/>
              <w:sz w:val="21"/>
              <w:szCs w:val="21"/>
              <w:lang w:val="zh-CN"/>
            </w:rPr>
            <w:t>三</w:t>
          </w:r>
          <w:r>
            <w:rPr>
              <w:rFonts w:ascii="宋体" w:hAnsi="宋体"/>
              <w:sz w:val="21"/>
              <w:szCs w:val="21"/>
            </w:rPr>
            <w:fldChar w:fldCharType="end"/>
          </w:r>
          <w:r>
            <w:rPr>
              <w:rFonts w:hint="eastAsia" w:ascii="宋体" w:hAnsi="宋体"/>
              <w:sz w:val="21"/>
              <w:szCs w:val="21"/>
            </w:rPr>
            <w:t>页</w:t>
          </w:r>
        </w:p>
      </w:tc>
    </w:tr>
  </w:tbl>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pPr w:leftFromText="180" w:rightFromText="180" w:vertAnchor="page" w:horzAnchor="page" w:tblpX="1892" w:tblpY="15417"/>
      <w:tblOverlap w:val="never"/>
      <w:tblW w:w="87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23"/>
      <w:gridCol w:w="21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3" w:type="dxa"/>
        </w:tcPr>
        <w:p>
          <w:pPr>
            <w:pStyle w:val="6"/>
            <w:spacing w:line="240" w:lineRule="auto"/>
            <w:rPr>
              <w:rFonts w:cs="Arial" w:asciiTheme="majorEastAsia" w:hAnsiTheme="majorEastAsia" w:eastAsiaTheme="majorEastAsia"/>
              <w:kern w:val="0"/>
              <w:sz w:val="21"/>
              <w:szCs w:val="21"/>
            </w:rPr>
          </w:pPr>
          <w:r>
            <w:rPr>
              <w:rFonts w:hint="eastAsia" w:cs="Arial" w:asciiTheme="majorEastAsia" w:hAnsiTheme="majorEastAsia" w:eastAsiaTheme="majorEastAsia"/>
              <w:kern w:val="0"/>
              <w:sz w:val="21"/>
              <w:szCs w:val="21"/>
            </w:rPr>
            <w:t>版权所有</w:t>
          </w:r>
          <w:r>
            <w:rPr>
              <w:rFonts w:hint="eastAsia" w:ascii="PMingLiU" w:hAnsi="PMingLiU" w:eastAsia="PMingLiU" w:cs="Arial"/>
              <w:kern w:val="0"/>
              <w:sz w:val="21"/>
              <w:szCs w:val="21"/>
            </w:rPr>
            <w:t>©</w:t>
          </w:r>
          <w:r>
            <w:rPr>
              <w:rFonts w:hint="eastAsia" w:cs="Arial" w:asciiTheme="majorEastAsia" w:hAnsiTheme="majorEastAsia" w:eastAsiaTheme="majorEastAsia"/>
              <w:kern w:val="0"/>
              <w:sz w:val="21"/>
              <w:szCs w:val="21"/>
            </w:rPr>
            <w:t>江苏金智教育信息股份有限公司，保留所有权利。</w:t>
          </w:r>
        </w:p>
      </w:tc>
      <w:tc>
        <w:tcPr>
          <w:tcW w:w="2185" w:type="dxa"/>
        </w:tcPr>
        <w:p>
          <w:pPr>
            <w:pStyle w:val="6"/>
            <w:spacing w:line="240" w:lineRule="auto"/>
            <w:ind w:firstLine="105" w:firstLineChars="50"/>
            <w:rPr>
              <w:rFonts w:cs="Arial" w:asciiTheme="majorEastAsia" w:hAnsiTheme="majorEastAsia" w:eastAsiaTheme="majorEastAsia"/>
              <w:kern w:val="0"/>
              <w:sz w:val="21"/>
              <w:szCs w:val="21"/>
            </w:rPr>
          </w:pPr>
          <w:r>
            <w:rPr>
              <w:rFonts w:hint="eastAsia" w:cs="Arial" w:asciiTheme="majorEastAsia" w:hAnsiTheme="majorEastAsia" w:eastAsiaTheme="majorEastAsia"/>
              <w:kern w:val="0"/>
              <w:sz w:val="21"/>
              <w:szCs w:val="21"/>
            </w:rPr>
            <w:t>第</w:t>
          </w:r>
          <w:r>
            <w:rPr>
              <w:rFonts w:cs="Arial" w:asciiTheme="majorEastAsia" w:hAnsiTheme="majorEastAsia" w:eastAsiaTheme="majorEastAsia"/>
              <w:kern w:val="0"/>
              <w:sz w:val="21"/>
              <w:szCs w:val="21"/>
            </w:rPr>
            <w:fldChar w:fldCharType="begin"/>
          </w:r>
          <w:r>
            <w:rPr>
              <w:rFonts w:cs="Arial" w:asciiTheme="majorEastAsia" w:hAnsiTheme="majorEastAsia" w:eastAsiaTheme="majorEastAsia"/>
              <w:kern w:val="0"/>
              <w:sz w:val="21"/>
              <w:szCs w:val="21"/>
            </w:rPr>
            <w:instrText xml:space="preserve">PAGE  \* Arabic  \* MERGEFORMAT</w:instrText>
          </w:r>
          <w:r>
            <w:rPr>
              <w:rFonts w:cs="Arial" w:asciiTheme="majorEastAsia" w:hAnsiTheme="majorEastAsia" w:eastAsiaTheme="majorEastAsia"/>
              <w:kern w:val="0"/>
              <w:sz w:val="21"/>
              <w:szCs w:val="21"/>
            </w:rPr>
            <w:fldChar w:fldCharType="separate"/>
          </w:r>
          <w:r>
            <w:rPr>
              <w:rFonts w:cs="Arial" w:asciiTheme="majorEastAsia" w:hAnsiTheme="majorEastAsia" w:eastAsiaTheme="majorEastAsia"/>
              <w:kern w:val="0"/>
              <w:sz w:val="21"/>
              <w:szCs w:val="21"/>
            </w:rPr>
            <w:t>1</w:t>
          </w:r>
          <w:r>
            <w:rPr>
              <w:rFonts w:cs="Arial" w:asciiTheme="majorEastAsia" w:hAnsiTheme="majorEastAsia" w:eastAsiaTheme="majorEastAsia"/>
              <w:kern w:val="0"/>
              <w:sz w:val="21"/>
              <w:szCs w:val="21"/>
            </w:rPr>
            <w:fldChar w:fldCharType="end"/>
          </w:r>
          <w:r>
            <w:rPr>
              <w:rFonts w:hint="eastAsia" w:cs="Arial" w:asciiTheme="majorEastAsia" w:hAnsiTheme="majorEastAsia" w:eastAsiaTheme="majorEastAsia"/>
              <w:kern w:val="0"/>
              <w:sz w:val="21"/>
              <w:szCs w:val="21"/>
            </w:rPr>
            <w:t>页 共</w:t>
          </w:r>
          <w:r>
            <w:rPr>
              <w:rFonts w:cs="Arial" w:asciiTheme="majorEastAsia" w:hAnsiTheme="majorEastAsia" w:eastAsiaTheme="majorEastAsia"/>
              <w:kern w:val="0"/>
              <w:sz w:val="21"/>
              <w:szCs w:val="21"/>
            </w:rPr>
            <w:t xml:space="preserve"> </w:t>
          </w:r>
          <w:r>
            <w:rPr>
              <w:rFonts w:hint="eastAsia" w:cs="Arial" w:asciiTheme="majorEastAsia" w:hAnsiTheme="majorEastAsia" w:eastAsiaTheme="majorEastAsia"/>
              <w:kern w:val="0"/>
              <w:sz w:val="21"/>
              <w:szCs w:val="21"/>
              <w:lang w:val="en-US" w:eastAsia="zh-CN"/>
            </w:rPr>
            <w:t>10</w:t>
          </w:r>
          <w:r>
            <w:rPr>
              <w:rFonts w:hint="eastAsia" w:ascii="宋体" w:hAnsi="宋体"/>
              <w:sz w:val="21"/>
              <w:szCs w:val="21"/>
            </w:rPr>
            <w:t xml:space="preserve"> </w:t>
          </w:r>
          <w:r>
            <w:rPr>
              <w:rFonts w:hint="eastAsia" w:cs="Arial" w:asciiTheme="majorEastAsia" w:hAnsiTheme="majorEastAsia" w:eastAsiaTheme="majorEastAsia"/>
              <w:kern w:val="0"/>
              <w:sz w:val="21"/>
              <w:szCs w:val="21"/>
            </w:rPr>
            <w:t>页</w:t>
          </w:r>
        </w:p>
      </w:tc>
    </w:tr>
  </w:tbl>
  <w:p>
    <w:pPr>
      <w:pStyle w:val="6"/>
      <w:rPr>
        <w:rFonts w:ascii="宋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pPr w:leftFromText="180" w:rightFromText="180" w:vertAnchor="page" w:horzAnchor="page" w:tblpX="1892" w:tblpY="535"/>
      <w:tblOverlap w:val="never"/>
      <w:tblW w:w="85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93"/>
      <w:gridCol w:w="1076"/>
      <w:gridCol w:w="4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 w:hRule="atLeast"/>
      </w:trPr>
      <w:tc>
        <w:tcPr>
          <w:tcW w:w="3093" w:type="dxa"/>
          <w:vMerge w:val="restart"/>
          <w:vAlign w:val="center"/>
        </w:tcPr>
        <w:p>
          <w:pPr>
            <w:pStyle w:val="7"/>
            <w:pBdr>
              <w:bottom w:val="none" w:color="auto" w:sz="0" w:space="0"/>
            </w:pBdr>
            <w:spacing w:line="240" w:lineRule="auto"/>
            <w:jc w:val="both"/>
            <w:rPr>
              <w:rFonts w:ascii="宋体"/>
              <w:sz w:val="21"/>
              <w:szCs w:val="21"/>
            </w:rPr>
          </w:pPr>
          <w:r>
            <w:rPr>
              <w:rFonts w:ascii="宋体"/>
              <w:sz w:val="21"/>
              <w:szCs w:val="21"/>
            </w:rPr>
            <w:drawing>
              <wp:inline distT="0" distB="0" distL="114300" distR="114300">
                <wp:extent cx="1895475" cy="552450"/>
                <wp:effectExtent l="0" t="0" r="9525" b="6350"/>
                <wp:docPr id="14" name="图片 2" descr="说明: 金智教育-标志与标准字左右组合规范-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说明: 金智教育-标志与标准字左右组合规范-小.bmp"/>
                        <pic:cNvPicPr>
                          <a:picLocks noChangeAspect="1"/>
                        </pic:cNvPicPr>
                      </pic:nvPicPr>
                      <pic:blipFill>
                        <a:blip r:embed="rId1"/>
                        <a:stretch>
                          <a:fillRect/>
                        </a:stretch>
                      </pic:blipFill>
                      <pic:spPr>
                        <a:xfrm>
                          <a:off x="0" y="0"/>
                          <a:ext cx="1895475" cy="552450"/>
                        </a:xfrm>
                        <a:prstGeom prst="rect">
                          <a:avLst/>
                        </a:prstGeom>
                        <a:noFill/>
                        <a:ln>
                          <a:noFill/>
                        </a:ln>
                      </pic:spPr>
                    </pic:pic>
                  </a:graphicData>
                </a:graphic>
              </wp:inline>
            </w:drawing>
          </w:r>
        </w:p>
      </w:tc>
      <w:tc>
        <w:tcPr>
          <w:tcW w:w="1076" w:type="dxa"/>
          <w:vAlign w:val="center"/>
        </w:tcPr>
        <w:p>
          <w:pPr>
            <w:pStyle w:val="7"/>
            <w:pBdr>
              <w:bottom w:val="none" w:color="auto" w:sz="0" w:space="0"/>
            </w:pBdr>
            <w:spacing w:line="240" w:lineRule="auto"/>
            <w:rPr>
              <w:rFonts w:ascii="宋体"/>
              <w:sz w:val="21"/>
              <w:szCs w:val="21"/>
            </w:rPr>
          </w:pPr>
          <w:r>
            <w:rPr>
              <w:rFonts w:hint="eastAsia" w:ascii="宋体" w:hAnsi="宋体"/>
              <w:sz w:val="21"/>
              <w:szCs w:val="21"/>
            </w:rPr>
            <w:t>项目名称</w:t>
          </w:r>
        </w:p>
      </w:tc>
      <w:tc>
        <w:tcPr>
          <w:tcW w:w="4418" w:type="dxa"/>
          <w:vAlign w:val="center"/>
        </w:tcPr>
        <w:p>
          <w:pPr>
            <w:pStyle w:val="7"/>
            <w:pBdr>
              <w:bottom w:val="none" w:color="auto" w:sz="0" w:space="0"/>
            </w:pBdr>
            <w:spacing w:line="240" w:lineRule="auto"/>
            <w:jc w:val="both"/>
            <w:rPr>
              <w:rFonts w:ascii="宋体"/>
              <w:sz w:val="21"/>
              <w:szCs w:val="21"/>
            </w:rPr>
          </w:pPr>
          <w:r>
            <w:rPr>
              <w:rFonts w:ascii="宋体" w:hAnsi="宋体"/>
              <w:sz w:val="21"/>
              <w:szCs w:val="21"/>
            </w:rPr>
            <w:t>XXX</w:t>
          </w:r>
          <w:r>
            <w:rPr>
              <w:rFonts w:hint="eastAsia" w:ascii="宋体" w:hAnsi="宋体"/>
              <w:sz w:val="21"/>
              <w:szCs w:val="21"/>
            </w:rPr>
            <w:t>学校数字化校园项目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3093" w:type="dxa"/>
          <w:vMerge w:val="continue"/>
          <w:vAlign w:val="center"/>
        </w:tcPr>
        <w:p>
          <w:pPr>
            <w:pStyle w:val="7"/>
            <w:pBdr>
              <w:bottom w:val="none" w:color="auto" w:sz="0" w:space="0"/>
            </w:pBdr>
            <w:spacing w:line="240" w:lineRule="auto"/>
            <w:jc w:val="both"/>
            <w:rPr>
              <w:rFonts w:ascii="宋体"/>
              <w:sz w:val="21"/>
              <w:szCs w:val="21"/>
            </w:rPr>
          </w:pPr>
        </w:p>
      </w:tc>
      <w:tc>
        <w:tcPr>
          <w:tcW w:w="1076" w:type="dxa"/>
          <w:vAlign w:val="center"/>
        </w:tcPr>
        <w:p>
          <w:pPr>
            <w:pStyle w:val="7"/>
            <w:pBdr>
              <w:bottom w:val="none" w:color="auto" w:sz="0" w:space="0"/>
            </w:pBdr>
            <w:spacing w:line="240" w:lineRule="auto"/>
            <w:rPr>
              <w:rFonts w:ascii="宋体"/>
              <w:sz w:val="21"/>
              <w:szCs w:val="21"/>
            </w:rPr>
          </w:pPr>
          <w:r>
            <w:rPr>
              <w:rFonts w:hint="eastAsia" w:ascii="宋体" w:hAnsi="宋体"/>
              <w:sz w:val="21"/>
              <w:szCs w:val="21"/>
            </w:rPr>
            <w:t>文件名称</w:t>
          </w:r>
        </w:p>
      </w:tc>
      <w:tc>
        <w:tcPr>
          <w:tcW w:w="4418" w:type="dxa"/>
          <w:vAlign w:val="center"/>
        </w:tcPr>
        <w:p>
          <w:pPr>
            <w:pStyle w:val="7"/>
            <w:pBdr>
              <w:bottom w:val="none" w:color="auto" w:sz="0" w:space="0"/>
            </w:pBdr>
            <w:spacing w:line="240" w:lineRule="auto"/>
            <w:jc w:val="both"/>
            <w:rPr>
              <w:rFonts w:ascii="宋体"/>
              <w:sz w:val="21"/>
              <w:szCs w:val="21"/>
            </w:rPr>
          </w:pPr>
          <w:r>
            <w:rPr>
              <w:rFonts w:ascii="宋体" w:hAnsi="宋体"/>
              <w:sz w:val="21"/>
              <w:szCs w:val="21"/>
            </w:rPr>
            <w:t>IDSV6.0</w:t>
          </w:r>
          <w:r>
            <w:rPr>
              <w:rFonts w:hint="eastAsia" w:ascii="宋体" w:hAnsi="宋体"/>
              <w:sz w:val="21"/>
              <w:szCs w:val="21"/>
            </w:rPr>
            <w:t>实施指导手册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3093" w:type="dxa"/>
          <w:vMerge w:val="continue"/>
          <w:vAlign w:val="center"/>
        </w:tcPr>
        <w:p>
          <w:pPr>
            <w:pStyle w:val="7"/>
            <w:pBdr>
              <w:bottom w:val="none" w:color="auto" w:sz="0" w:space="0"/>
            </w:pBdr>
            <w:spacing w:line="240" w:lineRule="auto"/>
            <w:jc w:val="both"/>
            <w:rPr>
              <w:rFonts w:ascii="宋体"/>
              <w:sz w:val="21"/>
              <w:szCs w:val="21"/>
            </w:rPr>
          </w:pPr>
        </w:p>
      </w:tc>
      <w:tc>
        <w:tcPr>
          <w:tcW w:w="1076" w:type="dxa"/>
          <w:vAlign w:val="center"/>
        </w:tcPr>
        <w:p>
          <w:pPr>
            <w:pStyle w:val="7"/>
            <w:pBdr>
              <w:bottom w:val="none" w:color="auto" w:sz="0" w:space="0"/>
            </w:pBdr>
            <w:spacing w:line="240" w:lineRule="auto"/>
            <w:rPr>
              <w:rFonts w:ascii="宋体"/>
              <w:sz w:val="21"/>
              <w:szCs w:val="21"/>
            </w:rPr>
          </w:pPr>
          <w:r>
            <w:rPr>
              <w:rFonts w:hint="eastAsia" w:ascii="宋体" w:hAnsi="宋体"/>
              <w:sz w:val="21"/>
              <w:szCs w:val="21"/>
            </w:rPr>
            <w:t>文件状态</w:t>
          </w:r>
        </w:p>
      </w:tc>
      <w:tc>
        <w:tcPr>
          <w:tcW w:w="4418" w:type="dxa"/>
          <w:vAlign w:val="center"/>
        </w:tcPr>
        <w:p>
          <w:pPr>
            <w:pStyle w:val="7"/>
            <w:pBdr>
              <w:bottom w:val="none" w:color="auto" w:sz="0" w:space="0"/>
            </w:pBdr>
            <w:spacing w:line="240" w:lineRule="auto"/>
            <w:jc w:val="both"/>
            <w:rPr>
              <w:rFonts w:ascii="宋体"/>
              <w:sz w:val="21"/>
              <w:szCs w:val="21"/>
            </w:rPr>
          </w:pPr>
          <w:r>
            <w:rPr>
              <w:rFonts w:hint="eastAsia" w:ascii="宋体" w:hAnsi="宋体"/>
              <w:sz w:val="21"/>
              <w:szCs w:val="21"/>
            </w:rPr>
            <w:t>已审核</w:t>
          </w:r>
        </w:p>
      </w:tc>
    </w:tr>
  </w:tbl>
  <w:p>
    <w:pPr>
      <w:pStyle w:val="7"/>
      <w:pBdr>
        <w:bottom w:val="none" w:color="auto" w:sz="0" w:space="0"/>
      </w:pBdr>
      <w:jc w:val="both"/>
      <w:rPr>
        <w:rFonts w:asci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pPr w:leftFromText="180" w:rightFromText="180" w:vertAnchor="page" w:horzAnchor="page" w:tblpX="1920" w:tblpY="529"/>
      <w:tblOverlap w:val="never"/>
      <w:tblW w:w="86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1"/>
      <w:gridCol w:w="1076"/>
      <w:gridCol w:w="44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 w:hRule="atLeast"/>
      </w:trPr>
      <w:tc>
        <w:tcPr>
          <w:tcW w:w="3201" w:type="dxa"/>
          <w:vMerge w:val="restart"/>
          <w:vAlign w:val="center"/>
        </w:tcPr>
        <w:p>
          <w:pPr>
            <w:pStyle w:val="7"/>
            <w:pBdr>
              <w:bottom w:val="none" w:color="auto" w:sz="0" w:space="0"/>
            </w:pBdr>
            <w:spacing w:line="240" w:lineRule="auto"/>
            <w:jc w:val="both"/>
            <w:rPr>
              <w:rFonts w:ascii="宋体"/>
              <w:sz w:val="21"/>
              <w:szCs w:val="21"/>
            </w:rPr>
          </w:pPr>
          <w:r>
            <w:rPr>
              <w:rFonts w:hint="eastAsia" w:ascii="Times New Roman" w:hAnsi="Times New Roman" w:eastAsia="黑体"/>
              <w:lang w:eastAsia="zh-CN"/>
            </w:rPr>
            <w:drawing>
              <wp:inline distT="0" distB="0" distL="114300" distR="114300">
                <wp:extent cx="1804670" cy="449580"/>
                <wp:effectExtent l="0" t="0" r="11430" b="7620"/>
                <wp:docPr id="17" name="图片 3"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new"/>
                        <pic:cNvPicPr>
                          <a:picLocks noChangeAspect="1"/>
                        </pic:cNvPicPr>
                      </pic:nvPicPr>
                      <pic:blipFill>
                        <a:blip r:embed="rId1"/>
                        <a:stretch>
                          <a:fillRect/>
                        </a:stretch>
                      </pic:blipFill>
                      <pic:spPr>
                        <a:xfrm>
                          <a:off x="0" y="0"/>
                          <a:ext cx="1804670" cy="449580"/>
                        </a:xfrm>
                        <a:prstGeom prst="rect">
                          <a:avLst/>
                        </a:prstGeom>
                        <a:noFill/>
                        <a:ln>
                          <a:noFill/>
                        </a:ln>
                      </pic:spPr>
                    </pic:pic>
                  </a:graphicData>
                </a:graphic>
              </wp:inline>
            </w:drawing>
          </w:r>
        </w:p>
      </w:tc>
      <w:tc>
        <w:tcPr>
          <w:tcW w:w="1076" w:type="dxa"/>
          <w:vAlign w:val="center"/>
        </w:tcPr>
        <w:p>
          <w:pPr>
            <w:pStyle w:val="7"/>
            <w:pBdr>
              <w:bottom w:val="none" w:color="auto" w:sz="0" w:space="0"/>
            </w:pBdr>
            <w:spacing w:line="24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项目名称</w:t>
          </w:r>
        </w:p>
      </w:tc>
      <w:tc>
        <w:tcPr>
          <w:tcW w:w="4401" w:type="dxa"/>
          <w:vAlign w:val="center"/>
        </w:tcPr>
        <w:p>
          <w:pPr>
            <w:pStyle w:val="7"/>
            <w:pBdr>
              <w:bottom w:val="none" w:color="auto" w:sz="0" w:space="0"/>
            </w:pBdr>
            <w:spacing w:line="240" w:lineRule="auto"/>
            <w:jc w:val="both"/>
            <w:rPr>
              <w:rFonts w:hint="default" w:asciiTheme="majorEastAsia" w:hAnsiTheme="majorEastAsia" w:eastAsiaTheme="majorEastAsia"/>
              <w:sz w:val="21"/>
              <w:szCs w:val="21"/>
              <w:lang w:val="en-US" w:eastAsia="zh-CN"/>
            </w:rPr>
          </w:pPr>
          <w:r>
            <w:rPr>
              <w:rFonts w:hint="eastAsia" w:asciiTheme="majorEastAsia" w:hAnsiTheme="majorEastAsia" w:eastAsiaTheme="majorEastAsia"/>
              <w:sz w:val="21"/>
              <w:szCs w:val="21"/>
              <w:lang w:val="en-US" w:eastAsia="zh-CN"/>
            </w:rPr>
            <w:t>中国药科大学人事服务管理系统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 w:hRule="atLeast"/>
      </w:trPr>
      <w:tc>
        <w:tcPr>
          <w:tcW w:w="3201" w:type="dxa"/>
          <w:vMerge w:val="continue"/>
          <w:vAlign w:val="center"/>
        </w:tcPr>
        <w:p>
          <w:pPr>
            <w:pStyle w:val="7"/>
            <w:pBdr>
              <w:bottom w:val="none" w:color="auto" w:sz="0" w:space="0"/>
            </w:pBdr>
            <w:spacing w:line="240" w:lineRule="auto"/>
            <w:jc w:val="both"/>
            <w:rPr>
              <w:rFonts w:ascii="宋体"/>
              <w:sz w:val="21"/>
              <w:szCs w:val="21"/>
            </w:rPr>
          </w:pPr>
        </w:p>
      </w:tc>
      <w:tc>
        <w:tcPr>
          <w:tcW w:w="1076" w:type="dxa"/>
          <w:vAlign w:val="center"/>
        </w:tcPr>
        <w:p>
          <w:pPr>
            <w:pStyle w:val="7"/>
            <w:pBdr>
              <w:bottom w:val="none" w:color="auto" w:sz="0" w:space="0"/>
            </w:pBdr>
            <w:spacing w:line="24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文件名称</w:t>
          </w:r>
        </w:p>
      </w:tc>
      <w:tc>
        <w:tcPr>
          <w:tcW w:w="4401" w:type="dxa"/>
          <w:vAlign w:val="center"/>
        </w:tcPr>
        <w:p>
          <w:pPr>
            <w:pStyle w:val="7"/>
            <w:pBdr>
              <w:bottom w:val="none" w:color="auto" w:sz="0" w:space="0"/>
            </w:pBdr>
            <w:spacing w:line="240" w:lineRule="auto"/>
            <w:jc w:val="both"/>
            <w:rPr>
              <w:rFonts w:hint="eastAsia" w:asciiTheme="majorEastAsia" w:hAnsiTheme="majorEastAsia" w:eastAsiaTheme="majorEastAsia"/>
              <w:sz w:val="21"/>
              <w:szCs w:val="21"/>
            </w:rPr>
          </w:pPr>
          <w:r>
            <w:rPr>
              <w:rFonts w:hint="eastAsia" w:asciiTheme="majorEastAsia" w:hAnsiTheme="majorEastAsia" w:eastAsiaTheme="majorEastAsia"/>
              <w:sz w:val="21"/>
              <w:szCs w:val="21"/>
              <w:lang w:val="en-US" w:eastAsia="zh-CN"/>
            </w:rPr>
            <w:t>中国药科大学</w:t>
          </w:r>
          <w:r>
            <w:rPr>
              <w:rFonts w:hint="eastAsia" w:asciiTheme="majorEastAsia" w:hAnsiTheme="majorEastAsia" w:eastAsiaTheme="majorEastAsia"/>
              <w:sz w:val="21"/>
              <w:szCs w:val="21"/>
            </w:rPr>
            <w:t>年度考核使用手册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 w:hRule="atLeast"/>
      </w:trPr>
      <w:tc>
        <w:tcPr>
          <w:tcW w:w="3201" w:type="dxa"/>
          <w:vMerge w:val="continue"/>
          <w:vAlign w:val="center"/>
        </w:tcPr>
        <w:p>
          <w:pPr>
            <w:pStyle w:val="7"/>
            <w:pBdr>
              <w:bottom w:val="none" w:color="auto" w:sz="0" w:space="0"/>
            </w:pBdr>
            <w:spacing w:line="240" w:lineRule="auto"/>
            <w:jc w:val="both"/>
            <w:rPr>
              <w:rFonts w:ascii="宋体"/>
              <w:sz w:val="21"/>
              <w:szCs w:val="21"/>
            </w:rPr>
          </w:pPr>
        </w:p>
      </w:tc>
      <w:tc>
        <w:tcPr>
          <w:tcW w:w="1076" w:type="dxa"/>
          <w:vAlign w:val="center"/>
        </w:tcPr>
        <w:p>
          <w:pPr>
            <w:pStyle w:val="7"/>
            <w:pBdr>
              <w:bottom w:val="none" w:color="auto" w:sz="0" w:space="0"/>
            </w:pBdr>
            <w:spacing w:line="24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文件状态</w:t>
          </w:r>
        </w:p>
      </w:tc>
      <w:tc>
        <w:tcPr>
          <w:tcW w:w="4401" w:type="dxa"/>
          <w:vAlign w:val="center"/>
        </w:tcPr>
        <w:p>
          <w:pPr>
            <w:pStyle w:val="7"/>
            <w:pBdr>
              <w:bottom w:val="none" w:color="auto" w:sz="0" w:space="0"/>
            </w:pBdr>
            <w:spacing w:line="240" w:lineRule="auto"/>
            <w:jc w:val="both"/>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已审核</w:t>
          </w:r>
        </w:p>
      </w:tc>
    </w:tr>
  </w:tbl>
  <w:p>
    <w:pPr>
      <w:pStyle w:val="7"/>
      <w:pBdr>
        <w:bottom w:val="none" w:color="auto" w:sz="0" w:space="0"/>
      </w:pBdr>
      <w:jc w:val="both"/>
      <w:rPr>
        <w:rFonts w:asci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0720D8"/>
    <w:multiLevelType w:val="singleLevel"/>
    <w:tmpl w:val="CD0720D8"/>
    <w:lvl w:ilvl="0" w:tentative="0">
      <w:start w:val="2"/>
      <w:numFmt w:val="decimal"/>
      <w:suff w:val="space"/>
      <w:lvlText w:val="%1."/>
      <w:lvlJc w:val="left"/>
      <w:pPr>
        <w:ind w:left="420" w:leftChars="0" w:firstLine="0" w:firstLineChars="0"/>
      </w:pPr>
    </w:lvl>
  </w:abstractNum>
  <w:abstractNum w:abstractNumId="1">
    <w:nsid w:val="00000012"/>
    <w:multiLevelType w:val="multilevel"/>
    <w:tmpl w:val="00000012"/>
    <w:lvl w:ilvl="0" w:tentative="0">
      <w:start w:val="1"/>
      <w:numFmt w:val="decimal"/>
      <w:pStyle w:val="2"/>
      <w:lvlText w:val="%1"/>
      <w:lvlJc w:val="left"/>
      <w:pPr>
        <w:ind w:left="432" w:hanging="432"/>
      </w:pPr>
      <w:rPr>
        <w:rFonts w:cs="Times New Roman"/>
      </w:rPr>
    </w:lvl>
    <w:lvl w:ilvl="1" w:tentative="0">
      <w:start w:val="1"/>
      <w:numFmt w:val="decimal"/>
      <w:pStyle w:val="3"/>
      <w:lvlText w:val="%1.%2"/>
      <w:lvlJc w:val="left"/>
      <w:pPr>
        <w:ind w:left="576" w:hanging="576"/>
      </w:pPr>
      <w:rPr>
        <w:rFonts w:cs="Times New Roman"/>
      </w:rPr>
    </w:lvl>
    <w:lvl w:ilvl="2" w:tentative="0">
      <w:start w:val="1"/>
      <w:numFmt w:val="decimal"/>
      <w:pStyle w:val="4"/>
      <w:lvlText w:val="%1.%2.%3"/>
      <w:lvlJc w:val="left"/>
      <w:pPr>
        <w:ind w:left="720" w:hanging="720"/>
      </w:pPr>
      <w:rPr>
        <w:rFonts w:cs="Times New Roman"/>
      </w:rPr>
    </w:lvl>
    <w:lvl w:ilvl="3" w:tentative="0">
      <w:start w:val="1"/>
      <w:numFmt w:val="decimal"/>
      <w:pStyle w:val="5"/>
      <w:lvlText w:val="%1.%2.%3.%4"/>
      <w:lvlJc w:val="left"/>
      <w:pPr>
        <w:ind w:left="864" w:hanging="864"/>
      </w:pPr>
      <w:rPr>
        <w:rFonts w:cs="Times New Roman"/>
      </w:rPr>
    </w:lvl>
    <w:lvl w:ilvl="4" w:tentative="0">
      <w:start w:val="1"/>
      <w:numFmt w:val="decimal"/>
      <w:lvlText w:val="%1.%2.%3.%4.%5"/>
      <w:lvlJc w:val="left"/>
      <w:pPr>
        <w:ind w:left="1008" w:hanging="1008"/>
      </w:pPr>
      <w:rPr>
        <w:rFonts w:cs="Times New Roman"/>
      </w:rPr>
    </w:lvl>
    <w:lvl w:ilvl="5" w:tentative="0">
      <w:start w:val="1"/>
      <w:numFmt w:val="decimal"/>
      <w:lvlText w:val="%1.%2.%3.%4.%5.%6"/>
      <w:lvlJc w:val="left"/>
      <w:pPr>
        <w:ind w:left="1152" w:hanging="1152"/>
      </w:pPr>
      <w:rPr>
        <w:rFonts w:cs="Times New Roman"/>
      </w:rPr>
    </w:lvl>
    <w:lvl w:ilvl="6" w:tentative="0">
      <w:start w:val="1"/>
      <w:numFmt w:val="decimal"/>
      <w:lvlText w:val="%1.%2.%3.%4.%5.%6.%7"/>
      <w:lvlJc w:val="left"/>
      <w:pPr>
        <w:ind w:left="1296" w:hanging="1296"/>
      </w:pPr>
      <w:rPr>
        <w:rFonts w:cs="Times New Roman"/>
      </w:rPr>
    </w:lvl>
    <w:lvl w:ilvl="7" w:tentative="0">
      <w:start w:val="1"/>
      <w:numFmt w:val="decimal"/>
      <w:lvlText w:val="%1.%2.%3.%4.%5.%6.%7.%8"/>
      <w:lvlJc w:val="left"/>
      <w:pPr>
        <w:ind w:left="1440" w:hanging="1440"/>
      </w:pPr>
      <w:rPr>
        <w:rFonts w:cs="Times New Roman"/>
      </w:rPr>
    </w:lvl>
    <w:lvl w:ilvl="8" w:tentative="0">
      <w:start w:val="1"/>
      <w:numFmt w:val="decimal"/>
      <w:lvlText w:val="%1.%2.%3.%4.%5.%6.%7.%8.%9"/>
      <w:lvlJc w:val="left"/>
      <w:pPr>
        <w:ind w:left="1584" w:hanging="1584"/>
      </w:pPr>
      <w:rPr>
        <w:rFonts w:cs="Times New Roman"/>
      </w:rPr>
    </w:lvl>
  </w:abstractNum>
  <w:abstractNum w:abstractNumId="2">
    <w:nsid w:val="492307F8"/>
    <w:multiLevelType w:val="multilevel"/>
    <w:tmpl w:val="492307F8"/>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5A2177DC"/>
    <w:multiLevelType w:val="multilevel"/>
    <w:tmpl w:val="5A2177D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3A5A65"/>
    <w:rsid w:val="153A5A65"/>
    <w:rsid w:val="1C662DC6"/>
    <w:rsid w:val="24667E94"/>
    <w:rsid w:val="28770DEC"/>
    <w:rsid w:val="2F2D773A"/>
    <w:rsid w:val="6A370690"/>
    <w:rsid w:val="728D4FD8"/>
    <w:rsid w:val="736A57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rebuchet MS" w:hAnsi="Trebuchet MS" w:eastAsia="宋体" w:cs="Times New Roman"/>
      <w:kern w:val="2"/>
      <w:sz w:val="21"/>
      <w:szCs w:val="24"/>
      <w:lang w:val="en-US" w:eastAsia="zh-CN" w:bidi="ar-SA"/>
    </w:rPr>
  </w:style>
  <w:style w:type="paragraph" w:styleId="2">
    <w:name w:val="heading 1"/>
    <w:basedOn w:val="1"/>
    <w:next w:val="1"/>
    <w:qFormat/>
    <w:uiPriority w:val="0"/>
    <w:pPr>
      <w:keepNext/>
      <w:numPr>
        <w:ilvl w:val="0"/>
        <w:numId w:val="1"/>
      </w:numPr>
      <w:jc w:val="left"/>
      <w:outlineLvl w:val="0"/>
    </w:pPr>
    <w:rPr>
      <w:b/>
      <w:kern w:val="0"/>
      <w:sz w:val="32"/>
      <w:szCs w:val="20"/>
    </w:rPr>
  </w:style>
  <w:style w:type="paragraph" w:styleId="3">
    <w:name w:val="heading 2"/>
    <w:basedOn w:val="2"/>
    <w:next w:val="1"/>
    <w:qFormat/>
    <w:uiPriority w:val="0"/>
    <w:pPr>
      <w:numPr>
        <w:ilvl w:val="1"/>
      </w:numPr>
      <w:outlineLvl w:val="1"/>
    </w:pPr>
    <w:rPr>
      <w:sz w:val="30"/>
    </w:rPr>
  </w:style>
  <w:style w:type="paragraph" w:styleId="4">
    <w:name w:val="heading 3"/>
    <w:basedOn w:val="2"/>
    <w:next w:val="1"/>
    <w:qFormat/>
    <w:uiPriority w:val="0"/>
    <w:pPr>
      <w:numPr>
        <w:ilvl w:val="2"/>
      </w:numPr>
      <w:outlineLvl w:val="2"/>
    </w:pPr>
    <w:rPr>
      <w:sz w:val="28"/>
    </w:rPr>
  </w:style>
  <w:style w:type="paragraph" w:styleId="5">
    <w:name w:val="heading 4"/>
    <w:basedOn w:val="1"/>
    <w:next w:val="1"/>
    <w:qFormat/>
    <w:uiPriority w:val="0"/>
    <w:pPr>
      <w:keepLines/>
      <w:numPr>
        <w:ilvl w:val="3"/>
        <w:numId w:val="1"/>
      </w:numPr>
      <w:outlineLvl w:val="3"/>
    </w:pPr>
    <w:rPr>
      <w:rFonts w:ascii="Arial" w:hAnsi="Arial"/>
      <w:b/>
      <w:bCs/>
      <w:sz w:val="24"/>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20"/>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character" w:styleId="12">
    <w:name w:val="Hyperlink"/>
    <w:basedOn w:val="11"/>
    <w:qFormat/>
    <w:uiPriority w:val="99"/>
    <w:rPr>
      <w:rFonts w:cs="Times New Roman"/>
      <w:color w:val="0000FF"/>
      <w:u w:val="single"/>
    </w:r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 w:type="paragraph" w:customStyle="1" w:styleId="15">
    <w:name w:val="列出段落1"/>
    <w:basedOn w:val="1"/>
    <w:qFormat/>
    <w:uiPriority w:val="99"/>
    <w:pPr>
      <w:spacing w:line="240" w:lineRule="auto"/>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2021-12-22T01:47:00Z</dcterms:created>
  <dc:creator>压缩饼干</dc:creator>
  <cp:lastModifiedBy>梧桐树下。</cp:lastModifiedBy>
  <dcterms:modified xsi:type="dcterms:W3CDTF">2021-12-30T06:12:30Z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565DC6072F644C90861FA61A9B400456</vt:lpwstr>
  </property>
</Properties>
</file>